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方正黑体_GBK"/>
          <w:sz w:val="32"/>
          <w:szCs w:val="32"/>
          <w:highlight w:val="none"/>
        </w:rPr>
      </w:pPr>
    </w:p>
    <w:p>
      <w:pPr>
        <w:rPr>
          <w:highlight w:val="none"/>
        </w:rPr>
      </w:pPr>
    </w:p>
    <w:p>
      <w:pPr>
        <w:rPr>
          <w:sz w:val="36"/>
          <w:szCs w:val="36"/>
          <w:highlight w:val="none"/>
        </w:rPr>
      </w:pPr>
    </w:p>
    <w:p>
      <w:pPr>
        <w:widowControl/>
        <w:spacing w:line="360" w:lineRule="auto"/>
        <w:jc w:val="center"/>
        <w:rPr>
          <w:b/>
          <w:sz w:val="44"/>
          <w:szCs w:val="44"/>
          <w:highlight w:val="none"/>
        </w:rPr>
      </w:pPr>
      <w:r>
        <w:rPr>
          <w:b/>
          <w:sz w:val="44"/>
          <w:szCs w:val="44"/>
          <w:highlight w:val="none"/>
        </w:rPr>
        <w:t>重庆建设工程质量监督检测中心有限公司</w:t>
      </w:r>
    </w:p>
    <w:p>
      <w:pPr>
        <w:widowControl/>
        <w:spacing w:line="360" w:lineRule="auto"/>
        <w:jc w:val="center"/>
        <w:rPr>
          <w:rFonts w:hint="eastAsia" w:eastAsia="宋体"/>
          <w:b/>
          <w:sz w:val="44"/>
          <w:szCs w:val="44"/>
          <w:highlight w:val="none"/>
          <w:lang w:eastAsia="zh-CN"/>
        </w:rPr>
      </w:pPr>
      <w:r>
        <w:rPr>
          <w:rFonts w:hint="eastAsia"/>
          <w:b/>
          <w:sz w:val="44"/>
          <w:szCs w:val="44"/>
          <w:highlight w:val="none"/>
          <w:lang w:val="en-US" w:eastAsia="zh-CN"/>
        </w:rPr>
        <w:t>2</w:t>
      </w:r>
      <w:r>
        <w:rPr>
          <w:rFonts w:hint="eastAsia"/>
          <w:b/>
          <w:sz w:val="44"/>
          <w:szCs w:val="44"/>
          <w:highlight w:val="none"/>
          <w:lang w:val="en-US" w:eastAsia="zh-CN"/>
        </w:rPr>
        <w:t>023年度</w:t>
      </w:r>
      <w:r>
        <w:rPr>
          <w:b/>
          <w:sz w:val="44"/>
          <w:szCs w:val="44"/>
          <w:highlight w:val="none"/>
        </w:rPr>
        <w:t>劳务分包采购项目</w:t>
      </w:r>
      <w:r>
        <w:rPr>
          <w:rFonts w:hint="eastAsia"/>
          <w:b/>
          <w:sz w:val="44"/>
          <w:szCs w:val="44"/>
          <w:highlight w:val="none"/>
          <w:lang w:eastAsia="zh-CN"/>
        </w:rPr>
        <w:t>（</w:t>
      </w:r>
      <w:r>
        <w:rPr>
          <w:rFonts w:hint="eastAsia"/>
          <w:b/>
          <w:sz w:val="44"/>
          <w:szCs w:val="44"/>
          <w:highlight w:val="none"/>
          <w:lang w:val="en-US" w:eastAsia="zh-CN"/>
        </w:rPr>
        <w:t>第二次</w:t>
      </w:r>
      <w:r>
        <w:rPr>
          <w:rFonts w:hint="eastAsia"/>
          <w:b/>
          <w:sz w:val="44"/>
          <w:szCs w:val="44"/>
          <w:highlight w:val="none"/>
          <w:lang w:eastAsia="zh-CN"/>
        </w:rPr>
        <w:t>）</w:t>
      </w:r>
    </w:p>
    <w:p>
      <w:pPr>
        <w:spacing w:line="360" w:lineRule="auto"/>
        <w:jc w:val="center"/>
        <w:rPr>
          <w:b/>
          <w:spacing w:val="60"/>
          <w:sz w:val="84"/>
          <w:szCs w:val="84"/>
          <w:highlight w:val="none"/>
        </w:rPr>
      </w:pPr>
    </w:p>
    <w:p>
      <w:pPr>
        <w:spacing w:line="360" w:lineRule="auto"/>
        <w:jc w:val="center"/>
        <w:rPr>
          <w:b/>
          <w:spacing w:val="60"/>
          <w:sz w:val="84"/>
          <w:szCs w:val="84"/>
          <w:highlight w:val="none"/>
        </w:rPr>
      </w:pPr>
    </w:p>
    <w:p>
      <w:pPr>
        <w:spacing w:line="360" w:lineRule="auto"/>
        <w:jc w:val="center"/>
        <w:rPr>
          <w:b/>
          <w:spacing w:val="60"/>
          <w:sz w:val="84"/>
          <w:szCs w:val="84"/>
          <w:highlight w:val="none"/>
        </w:rPr>
      </w:pPr>
      <w:r>
        <w:rPr>
          <w:b/>
          <w:spacing w:val="60"/>
          <w:sz w:val="84"/>
          <w:szCs w:val="84"/>
          <w:highlight w:val="none"/>
        </w:rPr>
        <w:t>竞争性比选文件</w:t>
      </w:r>
    </w:p>
    <w:p>
      <w:pPr>
        <w:spacing w:line="700" w:lineRule="exact"/>
        <w:jc w:val="center"/>
        <w:rPr>
          <w:rFonts w:eastAsia="黑体"/>
          <w:sz w:val="32"/>
          <w:highlight w:val="none"/>
        </w:rPr>
      </w:pPr>
    </w:p>
    <w:p>
      <w:pPr>
        <w:spacing w:line="700" w:lineRule="exact"/>
        <w:jc w:val="center"/>
        <w:rPr>
          <w:rFonts w:eastAsia="黑体"/>
          <w:sz w:val="32"/>
          <w:highlight w:val="none"/>
        </w:rPr>
      </w:pPr>
    </w:p>
    <w:p>
      <w:pPr>
        <w:spacing w:line="700" w:lineRule="exact"/>
        <w:jc w:val="center"/>
        <w:rPr>
          <w:rFonts w:eastAsia="黑体"/>
          <w:sz w:val="32"/>
          <w:highlight w:val="none"/>
        </w:rPr>
      </w:pPr>
    </w:p>
    <w:p>
      <w:pPr>
        <w:spacing w:line="700" w:lineRule="exact"/>
        <w:jc w:val="center"/>
        <w:rPr>
          <w:rFonts w:eastAsia="黑体"/>
          <w:sz w:val="32"/>
          <w:highlight w:val="none"/>
        </w:rPr>
      </w:pPr>
    </w:p>
    <w:p>
      <w:pPr>
        <w:spacing w:line="700" w:lineRule="exact"/>
        <w:jc w:val="center"/>
        <w:rPr>
          <w:b/>
          <w:sz w:val="30"/>
          <w:szCs w:val="30"/>
          <w:highlight w:val="none"/>
        </w:rPr>
      </w:pPr>
    </w:p>
    <w:p>
      <w:pPr>
        <w:spacing w:line="700" w:lineRule="exact"/>
        <w:ind w:firstLine="720" w:firstLineChars="200"/>
        <w:rPr>
          <w:rFonts w:eastAsia="方正小标宋_GBK"/>
          <w:b/>
          <w:sz w:val="32"/>
          <w:szCs w:val="32"/>
          <w:highlight w:val="none"/>
        </w:rPr>
      </w:pPr>
      <w:r>
        <w:rPr>
          <w:rFonts w:eastAsia="方正小标宋_GBK"/>
          <w:sz w:val="36"/>
          <w:szCs w:val="30"/>
          <w:highlight w:val="none"/>
        </w:rPr>
        <w:t>比选人：重庆建设工程质量监督检测中心有限公司</w:t>
      </w:r>
    </w:p>
    <w:p>
      <w:pPr>
        <w:spacing w:line="700" w:lineRule="exact"/>
        <w:ind w:firstLine="3240" w:firstLineChars="900"/>
        <w:rPr>
          <w:rFonts w:eastAsia="方正小标宋_GBK"/>
          <w:sz w:val="36"/>
          <w:szCs w:val="30"/>
          <w:highlight w:val="none"/>
        </w:rPr>
      </w:pPr>
      <w:r>
        <w:rPr>
          <w:rFonts w:eastAsia="方正小标宋_GBK"/>
          <w:sz w:val="36"/>
          <w:szCs w:val="30"/>
          <w:highlight w:val="none"/>
        </w:rPr>
        <w:t>二〇二</w:t>
      </w:r>
      <w:r>
        <w:rPr>
          <w:rFonts w:hint="eastAsia" w:eastAsia="方正小标宋_GBK"/>
          <w:sz w:val="36"/>
          <w:szCs w:val="30"/>
          <w:highlight w:val="none"/>
          <w:lang w:eastAsia="zh-CN"/>
        </w:rPr>
        <w:t>三</w:t>
      </w:r>
      <w:r>
        <w:rPr>
          <w:rFonts w:eastAsia="方正小标宋_GBK"/>
          <w:sz w:val="36"/>
          <w:szCs w:val="30"/>
          <w:highlight w:val="none"/>
        </w:rPr>
        <w:t>年</w:t>
      </w:r>
      <w:r>
        <w:rPr>
          <w:rFonts w:hint="eastAsia" w:eastAsia="方正小标宋_GBK"/>
          <w:sz w:val="36"/>
          <w:szCs w:val="30"/>
          <w:highlight w:val="none"/>
          <w:lang w:val="en-US" w:eastAsia="zh-CN"/>
        </w:rPr>
        <w:t>三</w:t>
      </w:r>
      <w:r>
        <w:rPr>
          <w:rFonts w:eastAsia="方正小标宋_GBK"/>
          <w:sz w:val="36"/>
          <w:szCs w:val="30"/>
          <w:highlight w:val="none"/>
        </w:rPr>
        <w:t>月</w:t>
      </w:r>
    </w:p>
    <w:p>
      <w:pPr>
        <w:rPr>
          <w:highlight w:val="none"/>
        </w:rPr>
      </w:pPr>
    </w:p>
    <w:p>
      <w:pPr>
        <w:rPr>
          <w:highlight w:val="none"/>
        </w:rPr>
      </w:pPr>
      <w:r>
        <w:rPr>
          <w:highlight w:val="none"/>
        </w:rPr>
        <w:t xml:space="preserve"> </w:t>
      </w:r>
    </w:p>
    <w:p>
      <w:pPr>
        <w:spacing w:line="480" w:lineRule="exact"/>
        <w:jc w:val="center"/>
        <w:outlineLvl w:val="0"/>
        <w:rPr>
          <w:rFonts w:eastAsia="方正小标宋_GBK"/>
          <w:sz w:val="44"/>
          <w:szCs w:val="28"/>
          <w:highlight w:val="none"/>
        </w:rPr>
      </w:pPr>
      <w:r>
        <w:rPr>
          <w:rFonts w:eastAsia="方正小标宋_GBK"/>
          <w:sz w:val="44"/>
          <w:szCs w:val="28"/>
          <w:highlight w:val="none"/>
        </w:rPr>
        <w:br w:type="page"/>
      </w:r>
      <w:r>
        <w:rPr>
          <w:rFonts w:eastAsia="方正小标宋_GBK"/>
          <w:sz w:val="44"/>
          <w:szCs w:val="28"/>
          <w:highlight w:val="none"/>
        </w:rPr>
        <w:t xml:space="preserve"> 目   录</w:t>
      </w:r>
    </w:p>
    <w:p>
      <w:pPr>
        <w:pStyle w:val="37"/>
        <w:tabs>
          <w:tab w:val="right" w:leader="dot" w:pos="9412"/>
        </w:tabs>
        <w:rPr>
          <w:highlight w:val="none"/>
        </w:rPr>
      </w:pPr>
      <w:r>
        <w:rPr>
          <w:rFonts w:eastAsia="方正小标宋_GBK"/>
          <w:sz w:val="21"/>
          <w:szCs w:val="21"/>
          <w:highlight w:val="none"/>
        </w:rPr>
        <w:fldChar w:fldCharType="begin"/>
      </w:r>
      <w:r>
        <w:rPr>
          <w:rFonts w:eastAsia="方正小标宋_GBK"/>
          <w:sz w:val="21"/>
          <w:szCs w:val="21"/>
          <w:highlight w:val="none"/>
        </w:rPr>
        <w:instrText xml:space="preserve"> TOC \o "1-3" \h \z </w:instrText>
      </w:r>
      <w:r>
        <w:rPr>
          <w:rFonts w:eastAsia="方正小标宋_GBK"/>
          <w:sz w:val="21"/>
          <w:szCs w:val="21"/>
          <w:highlight w:val="none"/>
        </w:rPr>
        <w:fldChar w:fldCharType="separate"/>
      </w:r>
      <w:r>
        <w:rPr>
          <w:rFonts w:eastAsia="方正小标宋_GBK"/>
          <w:szCs w:val="21"/>
          <w:highlight w:val="none"/>
        </w:rPr>
        <w:fldChar w:fldCharType="begin"/>
      </w:r>
      <w:r>
        <w:rPr>
          <w:rFonts w:eastAsia="方正小标宋_GBK"/>
          <w:szCs w:val="21"/>
          <w:highlight w:val="none"/>
        </w:rPr>
        <w:instrText xml:space="preserve"> HYPERLINK \l _Toc15469 </w:instrText>
      </w:r>
      <w:r>
        <w:rPr>
          <w:rFonts w:eastAsia="方正小标宋_GBK"/>
          <w:szCs w:val="21"/>
          <w:highlight w:val="none"/>
        </w:rPr>
        <w:fldChar w:fldCharType="separate"/>
      </w:r>
      <w:r>
        <w:rPr>
          <w:rFonts w:ascii="Times New Roman" w:eastAsia="方正小标宋_GBK"/>
          <w:szCs w:val="30"/>
          <w:highlight w:val="none"/>
        </w:rPr>
        <w:t>第一篇  竞争性比选邀请书</w:t>
      </w:r>
      <w:r>
        <w:rPr>
          <w:highlight w:val="none"/>
        </w:rPr>
        <w:tab/>
      </w:r>
      <w:r>
        <w:rPr>
          <w:highlight w:val="none"/>
        </w:rPr>
        <w:fldChar w:fldCharType="begin"/>
      </w:r>
      <w:r>
        <w:rPr>
          <w:highlight w:val="none"/>
        </w:rPr>
        <w:instrText xml:space="preserve"> PAGEREF _Toc15469 \h </w:instrText>
      </w:r>
      <w:r>
        <w:rPr>
          <w:highlight w:val="none"/>
        </w:rPr>
        <w:fldChar w:fldCharType="separate"/>
      </w:r>
      <w:r>
        <w:rPr>
          <w:highlight w:val="none"/>
        </w:rPr>
        <w:t>4</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_Toc7460 </w:instrText>
      </w:r>
      <w:r>
        <w:rPr>
          <w:rFonts w:eastAsia="方正小标宋_GBK"/>
          <w:szCs w:val="21"/>
          <w:highlight w:val="none"/>
        </w:rPr>
        <w:fldChar w:fldCharType="separate"/>
      </w:r>
      <w:r>
        <w:rPr>
          <w:rFonts w:eastAsia="方正仿宋_GBK"/>
          <w:szCs w:val="24"/>
          <w:highlight w:val="none"/>
        </w:rPr>
        <w:t>一、项目概况内容</w:t>
      </w:r>
      <w:r>
        <w:rPr>
          <w:highlight w:val="none"/>
        </w:rPr>
        <w:tab/>
      </w:r>
      <w:r>
        <w:rPr>
          <w:highlight w:val="none"/>
        </w:rPr>
        <w:fldChar w:fldCharType="begin"/>
      </w:r>
      <w:r>
        <w:rPr>
          <w:highlight w:val="none"/>
        </w:rPr>
        <w:instrText xml:space="preserve"> PAGEREF _Toc7460 \h </w:instrText>
      </w:r>
      <w:r>
        <w:rPr>
          <w:highlight w:val="none"/>
        </w:rPr>
        <w:fldChar w:fldCharType="separate"/>
      </w:r>
      <w:r>
        <w:rPr>
          <w:highlight w:val="none"/>
        </w:rPr>
        <w:t>4</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_Toc2623 </w:instrText>
      </w:r>
      <w:r>
        <w:rPr>
          <w:rFonts w:eastAsia="方正小标宋_GBK"/>
          <w:szCs w:val="21"/>
          <w:highlight w:val="none"/>
        </w:rPr>
        <w:fldChar w:fldCharType="separate"/>
      </w:r>
      <w:r>
        <w:rPr>
          <w:rFonts w:eastAsia="方正仿宋_GBK"/>
          <w:szCs w:val="24"/>
          <w:highlight w:val="none"/>
        </w:rPr>
        <w:t>二、资金来源</w:t>
      </w:r>
      <w:r>
        <w:rPr>
          <w:highlight w:val="none"/>
        </w:rPr>
        <w:tab/>
      </w:r>
      <w:r>
        <w:rPr>
          <w:highlight w:val="none"/>
        </w:rPr>
        <w:fldChar w:fldCharType="begin"/>
      </w:r>
      <w:r>
        <w:rPr>
          <w:highlight w:val="none"/>
        </w:rPr>
        <w:instrText xml:space="preserve"> PAGEREF _Toc2623 \h </w:instrText>
      </w:r>
      <w:r>
        <w:rPr>
          <w:highlight w:val="none"/>
        </w:rPr>
        <w:fldChar w:fldCharType="separate"/>
      </w:r>
      <w:r>
        <w:rPr>
          <w:highlight w:val="none"/>
        </w:rPr>
        <w:t>8</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_Toc6106 </w:instrText>
      </w:r>
      <w:r>
        <w:rPr>
          <w:rFonts w:eastAsia="方正小标宋_GBK"/>
          <w:szCs w:val="21"/>
          <w:highlight w:val="none"/>
        </w:rPr>
        <w:fldChar w:fldCharType="separate"/>
      </w:r>
      <w:r>
        <w:rPr>
          <w:rFonts w:eastAsia="方正仿宋_GBK"/>
          <w:szCs w:val="24"/>
          <w:highlight w:val="none"/>
        </w:rPr>
        <w:t>三、比选申请人资格要求</w:t>
      </w:r>
      <w:r>
        <w:rPr>
          <w:highlight w:val="none"/>
        </w:rPr>
        <w:tab/>
      </w:r>
      <w:r>
        <w:rPr>
          <w:highlight w:val="none"/>
        </w:rPr>
        <w:fldChar w:fldCharType="begin"/>
      </w:r>
      <w:r>
        <w:rPr>
          <w:highlight w:val="none"/>
        </w:rPr>
        <w:instrText xml:space="preserve"> PAGEREF _Toc6106 \h </w:instrText>
      </w:r>
      <w:r>
        <w:rPr>
          <w:highlight w:val="none"/>
        </w:rPr>
        <w:fldChar w:fldCharType="separate"/>
      </w:r>
      <w:r>
        <w:rPr>
          <w:highlight w:val="none"/>
        </w:rPr>
        <w:t>8</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_Toc10290 </w:instrText>
      </w:r>
      <w:r>
        <w:rPr>
          <w:rFonts w:eastAsia="方正小标宋_GBK"/>
          <w:szCs w:val="21"/>
          <w:highlight w:val="none"/>
        </w:rPr>
        <w:fldChar w:fldCharType="separate"/>
      </w:r>
      <w:r>
        <w:rPr>
          <w:rFonts w:eastAsia="方正仿宋_GBK"/>
          <w:szCs w:val="24"/>
          <w:highlight w:val="none"/>
        </w:rPr>
        <w:t>四、比选有关说明</w:t>
      </w:r>
      <w:r>
        <w:rPr>
          <w:highlight w:val="none"/>
        </w:rPr>
        <w:tab/>
      </w:r>
      <w:r>
        <w:rPr>
          <w:highlight w:val="none"/>
        </w:rPr>
        <w:fldChar w:fldCharType="begin"/>
      </w:r>
      <w:r>
        <w:rPr>
          <w:highlight w:val="none"/>
        </w:rPr>
        <w:instrText xml:space="preserve"> PAGEREF _Toc10290 \h </w:instrText>
      </w:r>
      <w:r>
        <w:rPr>
          <w:highlight w:val="none"/>
        </w:rPr>
        <w:fldChar w:fldCharType="separate"/>
      </w:r>
      <w:r>
        <w:rPr>
          <w:highlight w:val="none"/>
        </w:rPr>
        <w:t>8</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_Toc25569 </w:instrText>
      </w:r>
      <w:r>
        <w:rPr>
          <w:rFonts w:eastAsia="方正小标宋_GBK"/>
          <w:szCs w:val="21"/>
          <w:highlight w:val="none"/>
        </w:rPr>
        <w:fldChar w:fldCharType="separate"/>
      </w:r>
      <w:r>
        <w:rPr>
          <w:rFonts w:eastAsia="方正仿宋_GBK"/>
          <w:szCs w:val="24"/>
          <w:highlight w:val="none"/>
        </w:rPr>
        <w:t>五、比选申请文件的递交及其他规定</w:t>
      </w:r>
      <w:r>
        <w:rPr>
          <w:highlight w:val="none"/>
        </w:rPr>
        <w:tab/>
      </w:r>
      <w:r>
        <w:rPr>
          <w:highlight w:val="none"/>
        </w:rPr>
        <w:fldChar w:fldCharType="begin"/>
      </w:r>
      <w:r>
        <w:rPr>
          <w:highlight w:val="none"/>
        </w:rPr>
        <w:instrText xml:space="preserve"> PAGEREF _Toc25569 \h </w:instrText>
      </w:r>
      <w:r>
        <w:rPr>
          <w:highlight w:val="none"/>
        </w:rPr>
        <w:fldChar w:fldCharType="separate"/>
      </w:r>
      <w:r>
        <w:rPr>
          <w:highlight w:val="none"/>
        </w:rPr>
        <w:t>9</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_Toc25120 </w:instrText>
      </w:r>
      <w:r>
        <w:rPr>
          <w:rFonts w:eastAsia="方正小标宋_GBK"/>
          <w:szCs w:val="21"/>
          <w:highlight w:val="none"/>
        </w:rPr>
        <w:fldChar w:fldCharType="separate"/>
      </w:r>
      <w:r>
        <w:rPr>
          <w:rFonts w:eastAsia="方正仿宋_GBK"/>
          <w:szCs w:val="24"/>
          <w:highlight w:val="none"/>
        </w:rPr>
        <w:t>六、联系方式</w:t>
      </w:r>
      <w:r>
        <w:rPr>
          <w:highlight w:val="none"/>
        </w:rPr>
        <w:tab/>
      </w:r>
      <w:r>
        <w:rPr>
          <w:highlight w:val="none"/>
        </w:rPr>
        <w:fldChar w:fldCharType="begin"/>
      </w:r>
      <w:r>
        <w:rPr>
          <w:highlight w:val="none"/>
        </w:rPr>
        <w:instrText xml:space="preserve"> PAGEREF _Toc25120 \h </w:instrText>
      </w:r>
      <w:r>
        <w:rPr>
          <w:highlight w:val="none"/>
        </w:rPr>
        <w:fldChar w:fldCharType="separate"/>
      </w:r>
      <w:r>
        <w:rPr>
          <w:highlight w:val="none"/>
        </w:rPr>
        <w:t>9</w:t>
      </w:r>
      <w:r>
        <w:rPr>
          <w:highlight w:val="none"/>
        </w:rPr>
        <w:fldChar w:fldCharType="end"/>
      </w:r>
      <w:r>
        <w:rPr>
          <w:rFonts w:eastAsia="方正小标宋_GBK"/>
          <w:szCs w:val="21"/>
          <w:highlight w:val="none"/>
        </w:rPr>
        <w:fldChar w:fldCharType="end"/>
      </w:r>
    </w:p>
    <w:p>
      <w:pPr>
        <w:pStyle w:val="37"/>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_Toc11571 </w:instrText>
      </w:r>
      <w:r>
        <w:rPr>
          <w:rFonts w:eastAsia="方正小标宋_GBK"/>
          <w:szCs w:val="21"/>
          <w:highlight w:val="none"/>
        </w:rPr>
        <w:fldChar w:fldCharType="separate"/>
      </w:r>
      <w:r>
        <w:rPr>
          <w:rFonts w:ascii="Times New Roman" w:eastAsia="方正小标宋_GBK"/>
          <w:szCs w:val="30"/>
          <w:highlight w:val="none"/>
        </w:rPr>
        <w:t>第二篇  竞争性比选须知</w:t>
      </w:r>
      <w:r>
        <w:rPr>
          <w:highlight w:val="none"/>
        </w:rPr>
        <w:tab/>
      </w:r>
      <w:r>
        <w:rPr>
          <w:highlight w:val="none"/>
        </w:rPr>
        <w:fldChar w:fldCharType="begin"/>
      </w:r>
      <w:r>
        <w:rPr>
          <w:highlight w:val="none"/>
        </w:rPr>
        <w:instrText xml:space="preserve"> PAGEREF _Toc11571 \h </w:instrText>
      </w:r>
      <w:r>
        <w:rPr>
          <w:highlight w:val="none"/>
        </w:rPr>
        <w:fldChar w:fldCharType="separate"/>
      </w:r>
      <w:r>
        <w:rPr>
          <w:highlight w:val="none"/>
        </w:rPr>
        <w:t>10</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_Toc11641 </w:instrText>
      </w:r>
      <w:r>
        <w:rPr>
          <w:rFonts w:eastAsia="方正小标宋_GBK"/>
          <w:szCs w:val="21"/>
          <w:highlight w:val="none"/>
        </w:rPr>
        <w:fldChar w:fldCharType="separate"/>
      </w:r>
      <w:r>
        <w:rPr>
          <w:rFonts w:eastAsia="方正仿宋_GBK"/>
          <w:szCs w:val="24"/>
          <w:highlight w:val="none"/>
        </w:rPr>
        <w:t>一、比选费用</w:t>
      </w:r>
      <w:r>
        <w:rPr>
          <w:highlight w:val="none"/>
        </w:rPr>
        <w:tab/>
      </w:r>
      <w:r>
        <w:rPr>
          <w:highlight w:val="none"/>
        </w:rPr>
        <w:fldChar w:fldCharType="begin"/>
      </w:r>
      <w:r>
        <w:rPr>
          <w:highlight w:val="none"/>
        </w:rPr>
        <w:instrText xml:space="preserve"> PAGEREF _Toc11641 \h </w:instrText>
      </w:r>
      <w:r>
        <w:rPr>
          <w:highlight w:val="none"/>
        </w:rPr>
        <w:fldChar w:fldCharType="separate"/>
      </w:r>
      <w:r>
        <w:rPr>
          <w:highlight w:val="none"/>
        </w:rPr>
        <w:t>10</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_Toc12119 </w:instrText>
      </w:r>
      <w:r>
        <w:rPr>
          <w:rFonts w:eastAsia="方正小标宋_GBK"/>
          <w:szCs w:val="21"/>
          <w:highlight w:val="none"/>
        </w:rPr>
        <w:fldChar w:fldCharType="separate"/>
      </w:r>
      <w:r>
        <w:rPr>
          <w:rFonts w:eastAsia="方正仿宋_GBK"/>
          <w:szCs w:val="24"/>
          <w:highlight w:val="none"/>
        </w:rPr>
        <w:t>二、比选申请文件</w:t>
      </w:r>
      <w:r>
        <w:rPr>
          <w:highlight w:val="none"/>
        </w:rPr>
        <w:tab/>
      </w:r>
      <w:r>
        <w:rPr>
          <w:highlight w:val="none"/>
        </w:rPr>
        <w:fldChar w:fldCharType="begin"/>
      </w:r>
      <w:r>
        <w:rPr>
          <w:highlight w:val="none"/>
        </w:rPr>
        <w:instrText xml:space="preserve"> PAGEREF _Toc12119 \h </w:instrText>
      </w:r>
      <w:r>
        <w:rPr>
          <w:highlight w:val="none"/>
        </w:rPr>
        <w:fldChar w:fldCharType="separate"/>
      </w:r>
      <w:r>
        <w:rPr>
          <w:highlight w:val="none"/>
        </w:rPr>
        <w:t>10</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_Toc27676 </w:instrText>
      </w:r>
      <w:r>
        <w:rPr>
          <w:rFonts w:eastAsia="方正小标宋_GBK"/>
          <w:szCs w:val="21"/>
          <w:highlight w:val="none"/>
        </w:rPr>
        <w:fldChar w:fldCharType="separate"/>
      </w:r>
      <w:r>
        <w:rPr>
          <w:rFonts w:eastAsia="方正仿宋_GBK"/>
          <w:szCs w:val="24"/>
          <w:highlight w:val="none"/>
        </w:rPr>
        <w:t>三、比选要求</w:t>
      </w:r>
      <w:r>
        <w:rPr>
          <w:highlight w:val="none"/>
        </w:rPr>
        <w:tab/>
      </w:r>
      <w:r>
        <w:rPr>
          <w:highlight w:val="none"/>
        </w:rPr>
        <w:fldChar w:fldCharType="begin"/>
      </w:r>
      <w:r>
        <w:rPr>
          <w:highlight w:val="none"/>
        </w:rPr>
        <w:instrText xml:space="preserve"> PAGEREF _Toc27676 \h </w:instrText>
      </w:r>
      <w:r>
        <w:rPr>
          <w:highlight w:val="none"/>
        </w:rPr>
        <w:fldChar w:fldCharType="separate"/>
      </w:r>
      <w:r>
        <w:rPr>
          <w:highlight w:val="none"/>
        </w:rPr>
        <w:t>10</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_Toc20315 </w:instrText>
      </w:r>
      <w:r>
        <w:rPr>
          <w:rFonts w:eastAsia="方正小标宋_GBK"/>
          <w:szCs w:val="21"/>
          <w:highlight w:val="none"/>
        </w:rPr>
        <w:fldChar w:fldCharType="separate"/>
      </w:r>
      <w:r>
        <w:rPr>
          <w:rFonts w:eastAsia="方正仿宋_GBK"/>
          <w:szCs w:val="24"/>
          <w:highlight w:val="none"/>
        </w:rPr>
        <w:t>四、比选程序</w:t>
      </w:r>
      <w:r>
        <w:rPr>
          <w:highlight w:val="none"/>
        </w:rPr>
        <w:tab/>
      </w:r>
      <w:r>
        <w:rPr>
          <w:highlight w:val="none"/>
        </w:rPr>
        <w:fldChar w:fldCharType="begin"/>
      </w:r>
      <w:r>
        <w:rPr>
          <w:highlight w:val="none"/>
        </w:rPr>
        <w:instrText xml:space="preserve"> PAGEREF _Toc20315 \h </w:instrText>
      </w:r>
      <w:r>
        <w:rPr>
          <w:highlight w:val="none"/>
        </w:rPr>
        <w:fldChar w:fldCharType="separate"/>
      </w:r>
      <w:r>
        <w:rPr>
          <w:highlight w:val="none"/>
        </w:rPr>
        <w:t>11</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_Toc30434 </w:instrText>
      </w:r>
      <w:r>
        <w:rPr>
          <w:rFonts w:eastAsia="方正小标宋_GBK"/>
          <w:szCs w:val="21"/>
          <w:highlight w:val="none"/>
        </w:rPr>
        <w:fldChar w:fldCharType="separate"/>
      </w:r>
      <w:r>
        <w:rPr>
          <w:rFonts w:hint="eastAsia" w:eastAsia="方正仿宋_GBK"/>
          <w:szCs w:val="24"/>
          <w:highlight w:val="none"/>
          <w:lang w:val="en-US" w:eastAsia="zh-CN"/>
        </w:rPr>
        <w:t>五、投标保证金</w:t>
      </w:r>
      <w:r>
        <w:rPr>
          <w:highlight w:val="none"/>
        </w:rPr>
        <w:tab/>
      </w:r>
      <w:r>
        <w:rPr>
          <w:highlight w:val="none"/>
        </w:rPr>
        <w:fldChar w:fldCharType="begin"/>
      </w:r>
      <w:r>
        <w:rPr>
          <w:highlight w:val="none"/>
        </w:rPr>
        <w:instrText xml:space="preserve"> PAGEREF _Toc30434 \h </w:instrText>
      </w:r>
      <w:r>
        <w:rPr>
          <w:highlight w:val="none"/>
        </w:rPr>
        <w:fldChar w:fldCharType="separate"/>
      </w:r>
      <w:r>
        <w:rPr>
          <w:highlight w:val="none"/>
        </w:rPr>
        <w:t>12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_Toc29363 </w:instrText>
      </w:r>
      <w:r>
        <w:rPr>
          <w:rFonts w:eastAsia="方正小标宋_GBK"/>
          <w:szCs w:val="21"/>
          <w:highlight w:val="none"/>
        </w:rPr>
        <w:fldChar w:fldCharType="separate"/>
      </w:r>
      <w:r>
        <w:rPr>
          <w:rFonts w:hint="eastAsia" w:eastAsia="方正仿宋_GBK"/>
          <w:szCs w:val="24"/>
          <w:highlight w:val="none"/>
          <w:lang w:val="en-US" w:eastAsia="zh-CN"/>
        </w:rPr>
        <w:t>六</w:t>
      </w:r>
      <w:r>
        <w:rPr>
          <w:rFonts w:eastAsia="方正仿宋_GBK"/>
          <w:szCs w:val="24"/>
          <w:highlight w:val="none"/>
        </w:rPr>
        <w:t>、评审依据</w:t>
      </w:r>
      <w:r>
        <w:rPr>
          <w:highlight w:val="none"/>
        </w:rPr>
        <w:tab/>
      </w:r>
      <w:r>
        <w:rPr>
          <w:highlight w:val="none"/>
        </w:rPr>
        <w:fldChar w:fldCharType="begin"/>
      </w:r>
      <w:r>
        <w:rPr>
          <w:highlight w:val="none"/>
        </w:rPr>
        <w:instrText xml:space="preserve"> PAGEREF _Toc29363 \h </w:instrText>
      </w:r>
      <w:r>
        <w:rPr>
          <w:highlight w:val="none"/>
        </w:rPr>
        <w:fldChar w:fldCharType="separate"/>
      </w:r>
      <w:r>
        <w:rPr>
          <w:highlight w:val="none"/>
        </w:rPr>
        <w:t>12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_Toc13699 </w:instrText>
      </w:r>
      <w:r>
        <w:rPr>
          <w:rFonts w:eastAsia="方正小标宋_GBK"/>
          <w:szCs w:val="21"/>
          <w:highlight w:val="none"/>
        </w:rPr>
        <w:fldChar w:fldCharType="separate"/>
      </w:r>
      <w:r>
        <w:rPr>
          <w:rFonts w:hint="eastAsia" w:eastAsia="方正仿宋_GBK"/>
          <w:szCs w:val="24"/>
          <w:highlight w:val="none"/>
          <w:lang w:val="en-US" w:eastAsia="zh-CN"/>
        </w:rPr>
        <w:t>七</w:t>
      </w:r>
      <w:r>
        <w:rPr>
          <w:rFonts w:eastAsia="方正仿宋_GBK"/>
          <w:szCs w:val="24"/>
          <w:highlight w:val="none"/>
        </w:rPr>
        <w:t>、成交原则</w:t>
      </w:r>
      <w:r>
        <w:rPr>
          <w:highlight w:val="none"/>
        </w:rPr>
        <w:tab/>
      </w:r>
      <w:r>
        <w:rPr>
          <w:highlight w:val="none"/>
        </w:rPr>
        <w:fldChar w:fldCharType="begin"/>
      </w:r>
      <w:r>
        <w:rPr>
          <w:highlight w:val="none"/>
        </w:rPr>
        <w:instrText xml:space="preserve"> PAGEREF _Toc13699 \h </w:instrText>
      </w:r>
      <w:r>
        <w:rPr>
          <w:highlight w:val="none"/>
        </w:rPr>
        <w:fldChar w:fldCharType="separate"/>
      </w:r>
      <w:r>
        <w:rPr>
          <w:highlight w:val="none"/>
        </w:rPr>
        <w:t>12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_Toc25082 </w:instrText>
      </w:r>
      <w:r>
        <w:rPr>
          <w:rFonts w:eastAsia="方正小标宋_GBK"/>
          <w:szCs w:val="21"/>
          <w:highlight w:val="none"/>
        </w:rPr>
        <w:fldChar w:fldCharType="separate"/>
      </w:r>
      <w:r>
        <w:rPr>
          <w:rFonts w:hint="eastAsia" w:eastAsia="方正仿宋_GBK"/>
          <w:szCs w:val="24"/>
          <w:highlight w:val="none"/>
          <w:lang w:val="en-US" w:eastAsia="zh-CN"/>
        </w:rPr>
        <w:t>八</w:t>
      </w:r>
      <w:r>
        <w:rPr>
          <w:rFonts w:eastAsia="方正仿宋_GBK"/>
          <w:szCs w:val="24"/>
          <w:highlight w:val="none"/>
        </w:rPr>
        <w:t>、成交通知</w:t>
      </w:r>
      <w:r>
        <w:rPr>
          <w:highlight w:val="none"/>
        </w:rPr>
        <w:tab/>
      </w:r>
      <w:r>
        <w:rPr>
          <w:highlight w:val="none"/>
        </w:rPr>
        <w:fldChar w:fldCharType="begin"/>
      </w:r>
      <w:r>
        <w:rPr>
          <w:highlight w:val="none"/>
        </w:rPr>
        <w:instrText xml:space="preserve"> PAGEREF _Toc25082 \h </w:instrText>
      </w:r>
      <w:r>
        <w:rPr>
          <w:highlight w:val="none"/>
        </w:rPr>
        <w:fldChar w:fldCharType="separate"/>
      </w:r>
      <w:r>
        <w:rPr>
          <w:highlight w:val="none"/>
        </w:rPr>
        <w:t>13</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_Toc30409 </w:instrText>
      </w:r>
      <w:r>
        <w:rPr>
          <w:rFonts w:eastAsia="方正小标宋_GBK"/>
          <w:szCs w:val="21"/>
          <w:highlight w:val="none"/>
        </w:rPr>
        <w:fldChar w:fldCharType="separate"/>
      </w:r>
      <w:r>
        <w:rPr>
          <w:rFonts w:hint="eastAsia" w:eastAsia="方正仿宋_GBK"/>
          <w:szCs w:val="24"/>
          <w:highlight w:val="none"/>
          <w:lang w:val="en-US" w:eastAsia="zh-CN"/>
        </w:rPr>
        <w:t>九</w:t>
      </w:r>
      <w:r>
        <w:rPr>
          <w:rFonts w:eastAsia="方正仿宋_GBK"/>
          <w:szCs w:val="24"/>
          <w:highlight w:val="none"/>
        </w:rPr>
        <w:t>、关于质疑和投诉</w:t>
      </w:r>
      <w:r>
        <w:rPr>
          <w:highlight w:val="none"/>
        </w:rPr>
        <w:tab/>
      </w:r>
      <w:r>
        <w:rPr>
          <w:highlight w:val="none"/>
        </w:rPr>
        <w:fldChar w:fldCharType="begin"/>
      </w:r>
      <w:r>
        <w:rPr>
          <w:highlight w:val="none"/>
        </w:rPr>
        <w:instrText xml:space="preserve"> PAGEREF _Toc30409 \h </w:instrText>
      </w:r>
      <w:r>
        <w:rPr>
          <w:highlight w:val="none"/>
        </w:rPr>
        <w:fldChar w:fldCharType="separate"/>
      </w:r>
      <w:r>
        <w:rPr>
          <w:highlight w:val="none"/>
        </w:rPr>
        <w:t>14</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_Toc16115 </w:instrText>
      </w:r>
      <w:r>
        <w:rPr>
          <w:rFonts w:eastAsia="方正小标宋_GBK"/>
          <w:szCs w:val="21"/>
          <w:highlight w:val="none"/>
        </w:rPr>
        <w:fldChar w:fldCharType="separate"/>
      </w:r>
      <w:r>
        <w:rPr>
          <w:rFonts w:hint="eastAsia" w:eastAsia="方正仿宋_GBK"/>
          <w:szCs w:val="24"/>
          <w:highlight w:val="none"/>
          <w:lang w:val="en-US" w:eastAsia="zh-CN"/>
        </w:rPr>
        <w:t>十</w:t>
      </w:r>
      <w:r>
        <w:rPr>
          <w:rFonts w:eastAsia="方正仿宋_GBK"/>
          <w:szCs w:val="24"/>
          <w:highlight w:val="none"/>
        </w:rPr>
        <w:t>、签订合同</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14</w:t>
      </w:r>
      <w:r>
        <w:rPr>
          <w:highlight w:val="none"/>
        </w:rPr>
        <w:fldChar w:fldCharType="end"/>
      </w:r>
      <w:r>
        <w:rPr>
          <w:rFonts w:eastAsia="方正小标宋_GBK"/>
          <w:szCs w:val="21"/>
          <w:highlight w:val="none"/>
        </w:rPr>
        <w:fldChar w:fldCharType="end"/>
      </w:r>
    </w:p>
    <w:p>
      <w:pPr>
        <w:pStyle w:val="37"/>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_Toc4902 </w:instrText>
      </w:r>
      <w:r>
        <w:rPr>
          <w:rFonts w:eastAsia="方正小标宋_GBK"/>
          <w:szCs w:val="21"/>
          <w:highlight w:val="none"/>
        </w:rPr>
        <w:fldChar w:fldCharType="separate"/>
      </w:r>
      <w:r>
        <w:rPr>
          <w:rFonts w:ascii="Times New Roman" w:eastAsia="方正小标宋_GBK"/>
          <w:szCs w:val="30"/>
          <w:highlight w:val="none"/>
        </w:rPr>
        <w:t>第三篇  比选项目技术要求</w:t>
      </w:r>
      <w:r>
        <w:rPr>
          <w:highlight w:val="none"/>
        </w:rPr>
        <w:tab/>
      </w:r>
      <w:r>
        <w:rPr>
          <w:highlight w:val="none"/>
        </w:rPr>
        <w:fldChar w:fldCharType="begin"/>
      </w:r>
      <w:r>
        <w:rPr>
          <w:highlight w:val="none"/>
        </w:rPr>
        <w:instrText xml:space="preserve"> PAGEREF _Toc4902 \h </w:instrText>
      </w:r>
      <w:r>
        <w:rPr>
          <w:highlight w:val="none"/>
        </w:rPr>
        <w:fldChar w:fldCharType="separate"/>
      </w:r>
      <w:r>
        <w:rPr>
          <w:highlight w:val="none"/>
        </w:rPr>
        <w:t>15</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_Toc3885 </w:instrText>
      </w:r>
      <w:r>
        <w:rPr>
          <w:rFonts w:eastAsia="方正小标宋_GBK"/>
          <w:szCs w:val="21"/>
          <w:highlight w:val="none"/>
        </w:rPr>
        <w:fldChar w:fldCharType="separate"/>
      </w:r>
      <w:r>
        <w:rPr>
          <w:rFonts w:eastAsia="方正仿宋_GBK"/>
          <w:szCs w:val="24"/>
          <w:highlight w:val="none"/>
        </w:rPr>
        <w:t>一、比选项目需求</w:t>
      </w:r>
      <w:r>
        <w:rPr>
          <w:highlight w:val="none"/>
        </w:rPr>
        <w:tab/>
      </w:r>
      <w:r>
        <w:rPr>
          <w:highlight w:val="none"/>
        </w:rPr>
        <w:fldChar w:fldCharType="begin"/>
      </w:r>
      <w:r>
        <w:rPr>
          <w:highlight w:val="none"/>
        </w:rPr>
        <w:instrText xml:space="preserve"> PAGEREF _Toc3885 \h </w:instrText>
      </w:r>
      <w:r>
        <w:rPr>
          <w:highlight w:val="none"/>
        </w:rPr>
        <w:fldChar w:fldCharType="separate"/>
      </w:r>
      <w:r>
        <w:rPr>
          <w:highlight w:val="none"/>
        </w:rPr>
        <w:t>15</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_Toc29989 </w:instrText>
      </w:r>
      <w:r>
        <w:rPr>
          <w:rFonts w:eastAsia="方正小标宋_GBK"/>
          <w:szCs w:val="21"/>
          <w:highlight w:val="none"/>
        </w:rPr>
        <w:fldChar w:fldCharType="separate"/>
      </w:r>
      <w:r>
        <w:rPr>
          <w:rFonts w:eastAsia="方正仿宋_GBK"/>
          <w:szCs w:val="24"/>
          <w:highlight w:val="none"/>
        </w:rPr>
        <w:t>二</w:t>
      </w:r>
      <w:r>
        <w:rPr>
          <w:rFonts w:hint="eastAsia" w:eastAsia="方正仿宋_GBK"/>
          <w:szCs w:val="24"/>
          <w:highlight w:val="none"/>
        </w:rPr>
        <w:t>、</w:t>
      </w:r>
      <w:r>
        <w:rPr>
          <w:rFonts w:eastAsia="方正仿宋_GBK"/>
          <w:szCs w:val="24"/>
          <w:highlight w:val="none"/>
        </w:rPr>
        <w:t>比选项目技术相关内容</w:t>
      </w:r>
      <w:r>
        <w:rPr>
          <w:highlight w:val="none"/>
        </w:rPr>
        <w:tab/>
      </w:r>
      <w:r>
        <w:rPr>
          <w:highlight w:val="none"/>
        </w:rPr>
        <w:fldChar w:fldCharType="begin"/>
      </w:r>
      <w:r>
        <w:rPr>
          <w:highlight w:val="none"/>
        </w:rPr>
        <w:instrText xml:space="preserve"> PAGEREF _Toc29989 \h </w:instrText>
      </w:r>
      <w:r>
        <w:rPr>
          <w:highlight w:val="none"/>
        </w:rPr>
        <w:fldChar w:fldCharType="separate"/>
      </w:r>
      <w:r>
        <w:rPr>
          <w:highlight w:val="none"/>
        </w:rPr>
        <w:t>15</w:t>
      </w:r>
      <w:r>
        <w:rPr>
          <w:highlight w:val="none"/>
        </w:rPr>
        <w:fldChar w:fldCharType="end"/>
      </w:r>
      <w:r>
        <w:rPr>
          <w:rFonts w:eastAsia="方正小标宋_GBK"/>
          <w:szCs w:val="21"/>
          <w:highlight w:val="none"/>
        </w:rPr>
        <w:fldChar w:fldCharType="end"/>
      </w:r>
    </w:p>
    <w:p>
      <w:pPr>
        <w:pStyle w:val="37"/>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_Toc10559 </w:instrText>
      </w:r>
      <w:r>
        <w:rPr>
          <w:rFonts w:eastAsia="方正小标宋_GBK"/>
          <w:szCs w:val="21"/>
          <w:highlight w:val="none"/>
        </w:rPr>
        <w:fldChar w:fldCharType="separate"/>
      </w:r>
      <w:r>
        <w:rPr>
          <w:rFonts w:ascii="Times New Roman" w:eastAsia="方正小标宋_GBK"/>
          <w:szCs w:val="30"/>
          <w:highlight w:val="none"/>
        </w:rPr>
        <w:t>第四篇  比选项目服务要求</w:t>
      </w:r>
      <w:r>
        <w:rPr>
          <w:highlight w:val="none"/>
        </w:rPr>
        <w:tab/>
      </w:r>
      <w:r>
        <w:rPr>
          <w:highlight w:val="none"/>
        </w:rPr>
        <w:fldChar w:fldCharType="begin"/>
      </w:r>
      <w:r>
        <w:rPr>
          <w:highlight w:val="none"/>
        </w:rPr>
        <w:instrText xml:space="preserve"> PAGEREF _Toc10559 \h </w:instrText>
      </w:r>
      <w:r>
        <w:rPr>
          <w:highlight w:val="none"/>
        </w:rPr>
        <w:fldChar w:fldCharType="separate"/>
      </w:r>
      <w:r>
        <w:rPr>
          <w:highlight w:val="none"/>
        </w:rPr>
        <w:t>22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_Toc15963 </w:instrText>
      </w:r>
      <w:r>
        <w:rPr>
          <w:rFonts w:eastAsia="方正小标宋_GBK"/>
          <w:szCs w:val="21"/>
          <w:highlight w:val="none"/>
        </w:rPr>
        <w:fldChar w:fldCharType="separate"/>
      </w:r>
      <w:r>
        <w:rPr>
          <w:rFonts w:eastAsia="方正仿宋_GBK"/>
          <w:szCs w:val="24"/>
          <w:highlight w:val="none"/>
        </w:rPr>
        <w:t>一、服务期限及服务地点</w:t>
      </w:r>
      <w:r>
        <w:rPr>
          <w:highlight w:val="none"/>
        </w:rPr>
        <w:tab/>
      </w:r>
      <w:r>
        <w:rPr>
          <w:highlight w:val="none"/>
        </w:rPr>
        <w:fldChar w:fldCharType="begin"/>
      </w:r>
      <w:r>
        <w:rPr>
          <w:highlight w:val="none"/>
        </w:rPr>
        <w:instrText xml:space="preserve"> PAGEREF _Toc15963 \h </w:instrText>
      </w:r>
      <w:r>
        <w:rPr>
          <w:highlight w:val="none"/>
        </w:rPr>
        <w:fldChar w:fldCharType="separate"/>
      </w:r>
      <w:r>
        <w:rPr>
          <w:highlight w:val="none"/>
        </w:rPr>
        <w:t>22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_Toc124 </w:instrText>
      </w:r>
      <w:r>
        <w:rPr>
          <w:rFonts w:eastAsia="方正小标宋_GBK"/>
          <w:szCs w:val="21"/>
          <w:highlight w:val="none"/>
        </w:rPr>
        <w:fldChar w:fldCharType="separate"/>
      </w:r>
      <w:r>
        <w:rPr>
          <w:rFonts w:eastAsia="方正仿宋_GBK"/>
          <w:szCs w:val="24"/>
          <w:highlight w:val="none"/>
        </w:rPr>
        <w:t>二、预期成果</w:t>
      </w:r>
      <w:r>
        <w:rPr>
          <w:highlight w:val="none"/>
        </w:rPr>
        <w:tab/>
      </w:r>
      <w:r>
        <w:rPr>
          <w:highlight w:val="none"/>
        </w:rPr>
        <w:fldChar w:fldCharType="begin"/>
      </w:r>
      <w:r>
        <w:rPr>
          <w:highlight w:val="none"/>
        </w:rPr>
        <w:instrText xml:space="preserve"> PAGEREF _Toc124 \h </w:instrText>
      </w:r>
      <w:r>
        <w:rPr>
          <w:highlight w:val="none"/>
        </w:rPr>
        <w:fldChar w:fldCharType="separate"/>
      </w:r>
      <w:r>
        <w:rPr>
          <w:highlight w:val="none"/>
        </w:rPr>
        <w:t>22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_Toc13488 </w:instrText>
      </w:r>
      <w:r>
        <w:rPr>
          <w:rFonts w:eastAsia="方正小标宋_GBK"/>
          <w:szCs w:val="21"/>
          <w:highlight w:val="none"/>
        </w:rPr>
        <w:fldChar w:fldCharType="separate"/>
      </w:r>
      <w:r>
        <w:rPr>
          <w:rFonts w:eastAsia="方正仿宋_GBK"/>
          <w:szCs w:val="24"/>
          <w:highlight w:val="none"/>
        </w:rPr>
        <w:t>三、计费标准及付款方式</w:t>
      </w:r>
      <w:r>
        <w:rPr>
          <w:highlight w:val="none"/>
        </w:rPr>
        <w:tab/>
      </w:r>
      <w:r>
        <w:rPr>
          <w:highlight w:val="none"/>
        </w:rPr>
        <w:fldChar w:fldCharType="begin"/>
      </w:r>
      <w:r>
        <w:rPr>
          <w:highlight w:val="none"/>
        </w:rPr>
        <w:instrText xml:space="preserve"> PAGEREF _Toc13488 \h </w:instrText>
      </w:r>
      <w:r>
        <w:rPr>
          <w:highlight w:val="none"/>
        </w:rPr>
        <w:fldChar w:fldCharType="separate"/>
      </w:r>
      <w:r>
        <w:rPr>
          <w:highlight w:val="none"/>
        </w:rPr>
        <w:t>22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_Toc27517 </w:instrText>
      </w:r>
      <w:r>
        <w:rPr>
          <w:rFonts w:eastAsia="方正小标宋_GBK"/>
          <w:szCs w:val="21"/>
          <w:highlight w:val="none"/>
        </w:rPr>
        <w:fldChar w:fldCharType="separate"/>
      </w:r>
      <w:r>
        <w:rPr>
          <w:rFonts w:hint="eastAsia" w:eastAsia="方正仿宋_GBK"/>
          <w:szCs w:val="24"/>
          <w:highlight w:val="none"/>
        </w:rPr>
        <w:t>四、现场情况响应</w:t>
      </w:r>
      <w:r>
        <w:rPr>
          <w:highlight w:val="none"/>
        </w:rPr>
        <w:tab/>
      </w:r>
      <w:r>
        <w:rPr>
          <w:highlight w:val="none"/>
        </w:rPr>
        <w:fldChar w:fldCharType="begin"/>
      </w:r>
      <w:r>
        <w:rPr>
          <w:highlight w:val="none"/>
        </w:rPr>
        <w:instrText xml:space="preserve"> PAGEREF _Toc27517 \h </w:instrText>
      </w:r>
      <w:r>
        <w:rPr>
          <w:highlight w:val="none"/>
        </w:rPr>
        <w:fldChar w:fldCharType="separate"/>
      </w:r>
      <w:r>
        <w:rPr>
          <w:highlight w:val="none"/>
        </w:rPr>
        <w:t>23</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_Toc17223 </w:instrText>
      </w:r>
      <w:r>
        <w:rPr>
          <w:rFonts w:eastAsia="方正小标宋_GBK"/>
          <w:szCs w:val="21"/>
          <w:highlight w:val="none"/>
        </w:rPr>
        <w:fldChar w:fldCharType="separate"/>
      </w:r>
      <w:r>
        <w:rPr>
          <w:rFonts w:hint="eastAsia" w:eastAsia="方正仿宋_GBK"/>
          <w:szCs w:val="24"/>
          <w:highlight w:val="none"/>
        </w:rPr>
        <w:t>五</w:t>
      </w:r>
      <w:r>
        <w:rPr>
          <w:rFonts w:eastAsia="方正仿宋_GBK"/>
          <w:szCs w:val="24"/>
          <w:highlight w:val="none"/>
        </w:rPr>
        <w:t>、知识产权归属</w:t>
      </w:r>
      <w:r>
        <w:rPr>
          <w:highlight w:val="none"/>
        </w:rPr>
        <w:tab/>
      </w:r>
      <w:r>
        <w:rPr>
          <w:highlight w:val="none"/>
        </w:rPr>
        <w:fldChar w:fldCharType="begin"/>
      </w:r>
      <w:r>
        <w:rPr>
          <w:highlight w:val="none"/>
        </w:rPr>
        <w:instrText xml:space="preserve"> PAGEREF _Toc17223 \h </w:instrText>
      </w:r>
      <w:r>
        <w:rPr>
          <w:highlight w:val="none"/>
        </w:rPr>
        <w:fldChar w:fldCharType="separate"/>
      </w:r>
      <w:r>
        <w:rPr>
          <w:highlight w:val="none"/>
        </w:rPr>
        <w:t>23</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_Toc9227 </w:instrText>
      </w:r>
      <w:r>
        <w:rPr>
          <w:rFonts w:eastAsia="方正小标宋_GBK"/>
          <w:szCs w:val="21"/>
          <w:highlight w:val="none"/>
        </w:rPr>
        <w:fldChar w:fldCharType="separate"/>
      </w:r>
      <w:r>
        <w:rPr>
          <w:rFonts w:hint="eastAsia" w:eastAsia="方正仿宋_GBK"/>
          <w:szCs w:val="24"/>
          <w:highlight w:val="none"/>
        </w:rPr>
        <w:t>六</w:t>
      </w:r>
      <w:r>
        <w:rPr>
          <w:rFonts w:eastAsia="方正仿宋_GBK"/>
          <w:szCs w:val="24"/>
          <w:highlight w:val="none"/>
        </w:rPr>
        <w:t>、其他</w:t>
      </w:r>
      <w:r>
        <w:rPr>
          <w:highlight w:val="none"/>
        </w:rPr>
        <w:tab/>
      </w:r>
      <w:r>
        <w:rPr>
          <w:highlight w:val="none"/>
        </w:rPr>
        <w:fldChar w:fldCharType="begin"/>
      </w:r>
      <w:r>
        <w:rPr>
          <w:highlight w:val="none"/>
        </w:rPr>
        <w:instrText xml:space="preserve"> PAGEREF _Toc9227 \h </w:instrText>
      </w:r>
      <w:r>
        <w:rPr>
          <w:highlight w:val="none"/>
        </w:rPr>
        <w:fldChar w:fldCharType="separate"/>
      </w:r>
      <w:r>
        <w:rPr>
          <w:highlight w:val="none"/>
        </w:rPr>
        <w:t>23</w:t>
      </w:r>
      <w:r>
        <w:rPr>
          <w:highlight w:val="none"/>
        </w:rPr>
        <w:fldChar w:fldCharType="end"/>
      </w:r>
      <w:r>
        <w:rPr>
          <w:rFonts w:eastAsia="方正小标宋_GBK"/>
          <w:szCs w:val="21"/>
          <w:highlight w:val="none"/>
        </w:rPr>
        <w:fldChar w:fldCharType="end"/>
      </w:r>
    </w:p>
    <w:p>
      <w:pPr>
        <w:pStyle w:val="37"/>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_Toc29513 </w:instrText>
      </w:r>
      <w:r>
        <w:rPr>
          <w:rFonts w:eastAsia="方正小标宋_GBK"/>
          <w:szCs w:val="21"/>
          <w:highlight w:val="none"/>
        </w:rPr>
        <w:fldChar w:fldCharType="separate"/>
      </w:r>
      <w:r>
        <w:rPr>
          <w:rFonts w:ascii="Times New Roman" w:eastAsia="方正小标宋_GBK"/>
          <w:szCs w:val="30"/>
          <w:highlight w:val="none"/>
        </w:rPr>
        <w:t>第五篇  合同草案条款</w:t>
      </w:r>
      <w:r>
        <w:rPr>
          <w:highlight w:val="none"/>
        </w:rPr>
        <w:tab/>
      </w:r>
      <w:r>
        <w:rPr>
          <w:highlight w:val="none"/>
        </w:rPr>
        <w:fldChar w:fldCharType="begin"/>
      </w:r>
      <w:r>
        <w:rPr>
          <w:highlight w:val="none"/>
        </w:rPr>
        <w:instrText xml:space="preserve"> PAGEREF _Toc29513 \h </w:instrText>
      </w:r>
      <w:r>
        <w:rPr>
          <w:highlight w:val="none"/>
        </w:rPr>
        <w:fldChar w:fldCharType="separate"/>
      </w:r>
      <w:r>
        <w:rPr>
          <w:highlight w:val="none"/>
        </w:rPr>
        <w:t>24</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_Toc29472 </w:instrText>
      </w:r>
      <w:r>
        <w:rPr>
          <w:rFonts w:eastAsia="方正小标宋_GBK"/>
          <w:szCs w:val="21"/>
          <w:highlight w:val="none"/>
        </w:rPr>
        <w:fldChar w:fldCharType="separate"/>
      </w:r>
      <w:r>
        <w:rPr>
          <w:rFonts w:eastAsia="方正仿宋_GBK"/>
          <w:szCs w:val="24"/>
          <w:highlight w:val="none"/>
        </w:rPr>
        <w:t>一、项目概况</w:t>
      </w:r>
      <w:r>
        <w:rPr>
          <w:highlight w:val="none"/>
        </w:rPr>
        <w:tab/>
      </w:r>
      <w:r>
        <w:rPr>
          <w:highlight w:val="none"/>
        </w:rPr>
        <w:fldChar w:fldCharType="begin"/>
      </w:r>
      <w:r>
        <w:rPr>
          <w:highlight w:val="none"/>
        </w:rPr>
        <w:instrText xml:space="preserve"> PAGEREF _Toc29472 \h </w:instrText>
      </w:r>
      <w:r>
        <w:rPr>
          <w:highlight w:val="none"/>
        </w:rPr>
        <w:fldChar w:fldCharType="separate"/>
      </w:r>
      <w:r>
        <w:rPr>
          <w:highlight w:val="none"/>
        </w:rPr>
        <w:t>26</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_Toc9308 </w:instrText>
      </w:r>
      <w:r>
        <w:rPr>
          <w:rFonts w:eastAsia="方正小标宋_GBK"/>
          <w:szCs w:val="21"/>
          <w:highlight w:val="none"/>
        </w:rPr>
        <w:fldChar w:fldCharType="separate"/>
      </w:r>
      <w:r>
        <w:rPr>
          <w:rFonts w:hint="eastAsia" w:eastAsia="方正仿宋_GBK"/>
          <w:szCs w:val="24"/>
          <w:highlight w:val="none"/>
        </w:rPr>
        <w:t>二</w:t>
      </w:r>
      <w:r>
        <w:rPr>
          <w:rFonts w:eastAsia="方正仿宋_GBK"/>
          <w:szCs w:val="24"/>
          <w:highlight w:val="none"/>
        </w:rPr>
        <w:t>、预期成果</w:t>
      </w:r>
      <w:r>
        <w:rPr>
          <w:highlight w:val="none"/>
        </w:rPr>
        <w:tab/>
      </w:r>
      <w:r>
        <w:rPr>
          <w:highlight w:val="none"/>
        </w:rPr>
        <w:fldChar w:fldCharType="begin"/>
      </w:r>
      <w:r>
        <w:rPr>
          <w:highlight w:val="none"/>
        </w:rPr>
        <w:instrText xml:space="preserve"> PAGEREF _Toc9308 \h </w:instrText>
      </w:r>
      <w:r>
        <w:rPr>
          <w:highlight w:val="none"/>
        </w:rPr>
        <w:fldChar w:fldCharType="separate"/>
      </w:r>
      <w:r>
        <w:rPr>
          <w:highlight w:val="none"/>
        </w:rPr>
        <w:t>30</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_Toc21012 </w:instrText>
      </w:r>
      <w:r>
        <w:rPr>
          <w:rFonts w:eastAsia="方正小标宋_GBK"/>
          <w:szCs w:val="21"/>
          <w:highlight w:val="none"/>
        </w:rPr>
        <w:fldChar w:fldCharType="separate"/>
      </w:r>
      <w:r>
        <w:rPr>
          <w:rFonts w:hint="eastAsia" w:eastAsia="方正仿宋_GBK"/>
          <w:szCs w:val="24"/>
          <w:highlight w:val="none"/>
        </w:rPr>
        <w:t>三</w:t>
      </w:r>
      <w:r>
        <w:rPr>
          <w:rFonts w:eastAsia="方正仿宋_GBK"/>
          <w:szCs w:val="24"/>
          <w:highlight w:val="none"/>
        </w:rPr>
        <w:t>、工作量核算</w:t>
      </w:r>
      <w:r>
        <w:rPr>
          <w:highlight w:val="none"/>
        </w:rPr>
        <w:tab/>
      </w:r>
      <w:r>
        <w:rPr>
          <w:highlight w:val="none"/>
        </w:rPr>
        <w:fldChar w:fldCharType="begin"/>
      </w:r>
      <w:r>
        <w:rPr>
          <w:highlight w:val="none"/>
        </w:rPr>
        <w:instrText xml:space="preserve"> PAGEREF _Toc21012 \h </w:instrText>
      </w:r>
      <w:r>
        <w:rPr>
          <w:highlight w:val="none"/>
        </w:rPr>
        <w:fldChar w:fldCharType="separate"/>
      </w:r>
      <w:r>
        <w:rPr>
          <w:highlight w:val="none"/>
        </w:rPr>
        <w:t>30</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_Toc18838 </w:instrText>
      </w:r>
      <w:r>
        <w:rPr>
          <w:rFonts w:eastAsia="方正小标宋_GBK"/>
          <w:szCs w:val="21"/>
          <w:highlight w:val="none"/>
        </w:rPr>
        <w:fldChar w:fldCharType="separate"/>
      </w:r>
      <w:r>
        <w:rPr>
          <w:rFonts w:hint="eastAsia" w:eastAsia="方正仿宋_GBK"/>
          <w:szCs w:val="24"/>
          <w:highlight w:val="none"/>
        </w:rPr>
        <w:t>四</w:t>
      </w:r>
      <w:r>
        <w:rPr>
          <w:rFonts w:eastAsia="方正仿宋_GBK"/>
          <w:szCs w:val="24"/>
          <w:highlight w:val="none"/>
        </w:rPr>
        <w:t>、计费标准及付款方式</w:t>
      </w:r>
      <w:r>
        <w:rPr>
          <w:highlight w:val="none"/>
        </w:rPr>
        <w:tab/>
      </w:r>
      <w:r>
        <w:rPr>
          <w:highlight w:val="none"/>
        </w:rPr>
        <w:fldChar w:fldCharType="begin"/>
      </w:r>
      <w:r>
        <w:rPr>
          <w:highlight w:val="none"/>
        </w:rPr>
        <w:instrText xml:space="preserve"> PAGEREF _Toc18838 \h </w:instrText>
      </w:r>
      <w:r>
        <w:rPr>
          <w:highlight w:val="none"/>
        </w:rPr>
        <w:fldChar w:fldCharType="separate"/>
      </w:r>
      <w:r>
        <w:rPr>
          <w:highlight w:val="none"/>
        </w:rPr>
        <w:t>31</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_Toc21056 </w:instrText>
      </w:r>
      <w:r>
        <w:rPr>
          <w:rFonts w:eastAsia="方正小标宋_GBK"/>
          <w:szCs w:val="21"/>
          <w:highlight w:val="none"/>
        </w:rPr>
        <w:fldChar w:fldCharType="separate"/>
      </w:r>
      <w:r>
        <w:rPr>
          <w:rFonts w:hint="eastAsia" w:eastAsia="方正仿宋_GBK"/>
          <w:szCs w:val="24"/>
          <w:highlight w:val="none"/>
        </w:rPr>
        <w:t>五、现场情况响应</w:t>
      </w:r>
      <w:r>
        <w:rPr>
          <w:highlight w:val="none"/>
        </w:rPr>
        <w:tab/>
      </w:r>
      <w:r>
        <w:rPr>
          <w:highlight w:val="none"/>
        </w:rPr>
        <w:fldChar w:fldCharType="begin"/>
      </w:r>
      <w:r>
        <w:rPr>
          <w:highlight w:val="none"/>
        </w:rPr>
        <w:instrText xml:space="preserve"> PAGEREF _Toc21056 \h </w:instrText>
      </w:r>
      <w:r>
        <w:rPr>
          <w:highlight w:val="none"/>
        </w:rPr>
        <w:fldChar w:fldCharType="separate"/>
      </w:r>
      <w:r>
        <w:rPr>
          <w:highlight w:val="none"/>
        </w:rPr>
        <w:t>31</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_Toc22304 </w:instrText>
      </w:r>
      <w:r>
        <w:rPr>
          <w:rFonts w:eastAsia="方正小标宋_GBK"/>
          <w:szCs w:val="21"/>
          <w:highlight w:val="none"/>
        </w:rPr>
        <w:fldChar w:fldCharType="separate"/>
      </w:r>
      <w:r>
        <w:rPr>
          <w:rFonts w:hint="eastAsia" w:eastAsia="方正仿宋_GBK"/>
          <w:szCs w:val="24"/>
          <w:highlight w:val="none"/>
        </w:rPr>
        <w:t>六</w:t>
      </w:r>
      <w:r>
        <w:rPr>
          <w:rFonts w:eastAsia="方正仿宋_GBK"/>
          <w:szCs w:val="24"/>
          <w:highlight w:val="none"/>
        </w:rPr>
        <w:t>、知识产权归属</w:t>
      </w:r>
      <w:r>
        <w:rPr>
          <w:highlight w:val="none"/>
        </w:rPr>
        <w:tab/>
      </w:r>
      <w:r>
        <w:rPr>
          <w:highlight w:val="none"/>
        </w:rPr>
        <w:fldChar w:fldCharType="begin"/>
      </w:r>
      <w:r>
        <w:rPr>
          <w:highlight w:val="none"/>
        </w:rPr>
        <w:instrText xml:space="preserve"> PAGEREF _Toc22304 \h </w:instrText>
      </w:r>
      <w:r>
        <w:rPr>
          <w:highlight w:val="none"/>
        </w:rPr>
        <w:fldChar w:fldCharType="separate"/>
      </w:r>
      <w:r>
        <w:rPr>
          <w:highlight w:val="none"/>
        </w:rPr>
        <w:t>31</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_Toc26260 </w:instrText>
      </w:r>
      <w:r>
        <w:rPr>
          <w:rFonts w:eastAsia="方正小标宋_GBK"/>
          <w:szCs w:val="21"/>
          <w:highlight w:val="none"/>
        </w:rPr>
        <w:fldChar w:fldCharType="separate"/>
      </w:r>
      <w:r>
        <w:rPr>
          <w:rFonts w:hint="eastAsia" w:eastAsia="方正仿宋_GBK"/>
          <w:szCs w:val="24"/>
          <w:highlight w:val="none"/>
        </w:rPr>
        <w:t>七、保密</w:t>
      </w:r>
      <w:r>
        <w:rPr>
          <w:highlight w:val="none"/>
        </w:rPr>
        <w:tab/>
      </w:r>
      <w:r>
        <w:rPr>
          <w:highlight w:val="none"/>
        </w:rPr>
        <w:fldChar w:fldCharType="begin"/>
      </w:r>
      <w:r>
        <w:rPr>
          <w:highlight w:val="none"/>
        </w:rPr>
        <w:instrText xml:space="preserve"> PAGEREF _Toc26260 \h </w:instrText>
      </w:r>
      <w:r>
        <w:rPr>
          <w:highlight w:val="none"/>
        </w:rPr>
        <w:fldChar w:fldCharType="separate"/>
      </w:r>
      <w:r>
        <w:rPr>
          <w:highlight w:val="none"/>
        </w:rPr>
        <w:t>31</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_Toc11757 </w:instrText>
      </w:r>
      <w:r>
        <w:rPr>
          <w:rFonts w:eastAsia="方正小标宋_GBK"/>
          <w:szCs w:val="21"/>
          <w:highlight w:val="none"/>
        </w:rPr>
        <w:fldChar w:fldCharType="separate"/>
      </w:r>
      <w:r>
        <w:rPr>
          <w:rFonts w:hint="eastAsia" w:eastAsia="方正仿宋_GBK"/>
          <w:szCs w:val="24"/>
          <w:highlight w:val="none"/>
        </w:rPr>
        <w:t>八</w:t>
      </w:r>
      <w:r>
        <w:rPr>
          <w:rFonts w:eastAsia="方正仿宋_GBK"/>
          <w:szCs w:val="24"/>
          <w:highlight w:val="none"/>
        </w:rPr>
        <w:t>、违约责任</w:t>
      </w:r>
      <w:r>
        <w:rPr>
          <w:highlight w:val="none"/>
        </w:rPr>
        <w:tab/>
      </w:r>
      <w:r>
        <w:rPr>
          <w:highlight w:val="none"/>
        </w:rPr>
        <w:fldChar w:fldCharType="begin"/>
      </w:r>
      <w:r>
        <w:rPr>
          <w:highlight w:val="none"/>
        </w:rPr>
        <w:instrText xml:space="preserve"> PAGEREF _Toc11757 \h </w:instrText>
      </w:r>
      <w:r>
        <w:rPr>
          <w:highlight w:val="none"/>
        </w:rPr>
        <w:fldChar w:fldCharType="separate"/>
      </w:r>
      <w:r>
        <w:rPr>
          <w:highlight w:val="none"/>
        </w:rPr>
        <w:t>31</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_Toc18160 </w:instrText>
      </w:r>
      <w:r>
        <w:rPr>
          <w:rFonts w:eastAsia="方正小标宋_GBK"/>
          <w:szCs w:val="21"/>
          <w:highlight w:val="none"/>
        </w:rPr>
        <w:fldChar w:fldCharType="separate"/>
      </w:r>
      <w:r>
        <w:rPr>
          <w:rFonts w:hint="eastAsia" w:eastAsia="方正仿宋_GBK"/>
          <w:szCs w:val="24"/>
          <w:highlight w:val="none"/>
        </w:rPr>
        <w:t>九、合同争议的解决方式</w:t>
      </w:r>
      <w:r>
        <w:rPr>
          <w:highlight w:val="none"/>
        </w:rPr>
        <w:tab/>
      </w:r>
      <w:r>
        <w:rPr>
          <w:highlight w:val="none"/>
        </w:rPr>
        <w:fldChar w:fldCharType="begin"/>
      </w:r>
      <w:r>
        <w:rPr>
          <w:highlight w:val="none"/>
        </w:rPr>
        <w:instrText xml:space="preserve"> PAGEREF _Toc18160 \h </w:instrText>
      </w:r>
      <w:r>
        <w:rPr>
          <w:highlight w:val="none"/>
        </w:rPr>
        <w:fldChar w:fldCharType="separate"/>
      </w:r>
      <w:r>
        <w:rPr>
          <w:highlight w:val="none"/>
        </w:rPr>
        <w:t>32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_Toc32304 </w:instrText>
      </w:r>
      <w:r>
        <w:rPr>
          <w:rFonts w:eastAsia="方正小标宋_GBK"/>
          <w:szCs w:val="21"/>
          <w:highlight w:val="none"/>
        </w:rPr>
        <w:fldChar w:fldCharType="separate"/>
      </w:r>
      <w:r>
        <w:rPr>
          <w:rFonts w:hint="eastAsia" w:eastAsia="方正仿宋_GBK"/>
          <w:szCs w:val="24"/>
          <w:highlight w:val="none"/>
        </w:rPr>
        <w:t>十、不可抗力</w:t>
      </w:r>
      <w:r>
        <w:rPr>
          <w:highlight w:val="none"/>
        </w:rPr>
        <w:tab/>
      </w:r>
      <w:r>
        <w:rPr>
          <w:highlight w:val="none"/>
        </w:rPr>
        <w:fldChar w:fldCharType="begin"/>
      </w:r>
      <w:r>
        <w:rPr>
          <w:highlight w:val="none"/>
        </w:rPr>
        <w:instrText xml:space="preserve"> PAGEREF _Toc32304 \h </w:instrText>
      </w:r>
      <w:r>
        <w:rPr>
          <w:highlight w:val="none"/>
        </w:rPr>
        <w:fldChar w:fldCharType="separate"/>
      </w:r>
      <w:r>
        <w:rPr>
          <w:highlight w:val="none"/>
        </w:rPr>
        <w:t>32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_Toc9029 </w:instrText>
      </w:r>
      <w:r>
        <w:rPr>
          <w:rFonts w:eastAsia="方正小标宋_GBK"/>
          <w:szCs w:val="21"/>
          <w:highlight w:val="none"/>
        </w:rPr>
        <w:fldChar w:fldCharType="separate"/>
      </w:r>
      <w:r>
        <w:rPr>
          <w:rFonts w:hint="eastAsia" w:eastAsia="方正仿宋_GBK"/>
          <w:szCs w:val="24"/>
          <w:highlight w:val="none"/>
        </w:rPr>
        <w:t>十一、税费</w:t>
      </w:r>
      <w:r>
        <w:rPr>
          <w:highlight w:val="none"/>
        </w:rPr>
        <w:tab/>
      </w:r>
      <w:r>
        <w:rPr>
          <w:highlight w:val="none"/>
        </w:rPr>
        <w:fldChar w:fldCharType="begin"/>
      </w:r>
      <w:r>
        <w:rPr>
          <w:highlight w:val="none"/>
        </w:rPr>
        <w:instrText xml:space="preserve"> PAGEREF _Toc9029 \h </w:instrText>
      </w:r>
      <w:r>
        <w:rPr>
          <w:highlight w:val="none"/>
        </w:rPr>
        <w:fldChar w:fldCharType="separate"/>
      </w:r>
      <w:r>
        <w:rPr>
          <w:highlight w:val="none"/>
        </w:rPr>
        <w:t>32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_Toc7797 </w:instrText>
      </w:r>
      <w:r>
        <w:rPr>
          <w:rFonts w:eastAsia="方正小标宋_GBK"/>
          <w:szCs w:val="21"/>
          <w:highlight w:val="none"/>
        </w:rPr>
        <w:fldChar w:fldCharType="separate"/>
      </w:r>
      <w:r>
        <w:rPr>
          <w:rFonts w:hint="eastAsia" w:eastAsia="方正仿宋_GBK"/>
          <w:szCs w:val="24"/>
          <w:highlight w:val="none"/>
        </w:rPr>
        <w:t>十二、其他</w:t>
      </w:r>
      <w:r>
        <w:rPr>
          <w:highlight w:val="none"/>
        </w:rPr>
        <w:tab/>
      </w:r>
      <w:r>
        <w:rPr>
          <w:highlight w:val="none"/>
        </w:rPr>
        <w:fldChar w:fldCharType="begin"/>
      </w:r>
      <w:r>
        <w:rPr>
          <w:highlight w:val="none"/>
        </w:rPr>
        <w:instrText xml:space="preserve"> PAGEREF _Toc7797 \h </w:instrText>
      </w:r>
      <w:r>
        <w:rPr>
          <w:highlight w:val="none"/>
        </w:rPr>
        <w:fldChar w:fldCharType="separate"/>
      </w:r>
      <w:r>
        <w:rPr>
          <w:highlight w:val="none"/>
        </w:rPr>
        <w:t>32</w:t>
      </w:r>
      <w:r>
        <w:rPr>
          <w:highlight w:val="none"/>
        </w:rPr>
        <w:fldChar w:fldCharType="end"/>
      </w:r>
      <w:r>
        <w:rPr>
          <w:rFonts w:eastAsia="方正小标宋_GBK"/>
          <w:szCs w:val="21"/>
          <w:highlight w:val="none"/>
        </w:rPr>
        <w:fldChar w:fldCharType="end"/>
      </w:r>
    </w:p>
    <w:p>
      <w:pPr>
        <w:pStyle w:val="29"/>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_Toc19660 </w:instrText>
      </w:r>
      <w:r>
        <w:rPr>
          <w:rFonts w:eastAsia="方正小标宋_GBK"/>
          <w:szCs w:val="21"/>
          <w:highlight w:val="none"/>
        </w:rPr>
        <w:fldChar w:fldCharType="separate"/>
      </w:r>
      <w:r>
        <w:rPr>
          <w:rFonts w:hint="eastAsia" w:eastAsia="方正仿宋_GBK"/>
          <w:szCs w:val="24"/>
          <w:highlight w:val="none"/>
        </w:rPr>
        <w:t>十三</w:t>
      </w:r>
      <w:r>
        <w:rPr>
          <w:rFonts w:eastAsia="方正仿宋_GBK"/>
          <w:szCs w:val="24"/>
          <w:highlight w:val="none"/>
        </w:rPr>
        <w:t>、合同生效及有效期</w:t>
      </w:r>
      <w:r>
        <w:rPr>
          <w:highlight w:val="none"/>
        </w:rPr>
        <w:tab/>
      </w:r>
      <w:r>
        <w:rPr>
          <w:highlight w:val="none"/>
        </w:rPr>
        <w:fldChar w:fldCharType="begin"/>
      </w:r>
      <w:r>
        <w:rPr>
          <w:highlight w:val="none"/>
        </w:rPr>
        <w:instrText xml:space="preserve"> PAGEREF _Toc19660 \h </w:instrText>
      </w:r>
      <w:r>
        <w:rPr>
          <w:highlight w:val="none"/>
        </w:rPr>
        <w:fldChar w:fldCharType="separate"/>
      </w:r>
      <w:r>
        <w:rPr>
          <w:highlight w:val="none"/>
        </w:rPr>
        <w:t>32</w:t>
      </w:r>
      <w:r>
        <w:rPr>
          <w:highlight w:val="none"/>
        </w:rPr>
        <w:fldChar w:fldCharType="end"/>
      </w:r>
      <w:r>
        <w:rPr>
          <w:rFonts w:eastAsia="方正小标宋_GBK"/>
          <w:szCs w:val="21"/>
          <w:highlight w:val="none"/>
        </w:rPr>
        <w:fldChar w:fldCharType="end"/>
      </w:r>
    </w:p>
    <w:p>
      <w:pPr>
        <w:pStyle w:val="37"/>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_Toc1157 </w:instrText>
      </w:r>
      <w:r>
        <w:rPr>
          <w:rFonts w:eastAsia="方正小标宋_GBK"/>
          <w:szCs w:val="21"/>
          <w:highlight w:val="none"/>
        </w:rPr>
        <w:fldChar w:fldCharType="separate"/>
      </w:r>
      <w:r>
        <w:rPr>
          <w:rFonts w:ascii="Times New Roman" w:eastAsia="方正小标宋_GBK"/>
          <w:szCs w:val="30"/>
          <w:highlight w:val="none"/>
        </w:rPr>
        <w:t>第六篇  比选申请文件格式要求</w:t>
      </w:r>
      <w:r>
        <w:rPr>
          <w:highlight w:val="none"/>
        </w:rPr>
        <w:tab/>
      </w:r>
      <w:r>
        <w:rPr>
          <w:highlight w:val="none"/>
        </w:rPr>
        <w:fldChar w:fldCharType="begin"/>
      </w:r>
      <w:r>
        <w:rPr>
          <w:highlight w:val="none"/>
        </w:rPr>
        <w:instrText xml:space="preserve"> PAGEREF _Toc1157 \h </w:instrText>
      </w:r>
      <w:r>
        <w:rPr>
          <w:highlight w:val="none"/>
        </w:rPr>
        <w:fldChar w:fldCharType="separate"/>
      </w:r>
      <w:r>
        <w:rPr>
          <w:highlight w:val="none"/>
        </w:rPr>
        <w:t>33</w:t>
      </w:r>
      <w:r>
        <w:rPr>
          <w:highlight w:val="none"/>
        </w:rPr>
        <w:fldChar w:fldCharType="end"/>
      </w:r>
      <w:r>
        <w:rPr>
          <w:rFonts w:eastAsia="方正小标宋_GBK"/>
          <w:szCs w:val="21"/>
          <w:highlight w:val="none"/>
        </w:rPr>
        <w:fldChar w:fldCharType="end"/>
      </w:r>
    </w:p>
    <w:p>
      <w:pPr>
        <w:pStyle w:val="45"/>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_Toc28109 </w:instrText>
      </w:r>
      <w:r>
        <w:rPr>
          <w:rFonts w:eastAsia="方正小标宋_GBK"/>
          <w:szCs w:val="21"/>
          <w:highlight w:val="none"/>
        </w:rPr>
        <w:fldChar w:fldCharType="separate"/>
      </w:r>
      <w:r>
        <w:rPr>
          <w:rFonts w:ascii="Times New Roman" w:hAnsi="Times New Roman" w:eastAsia="方正仿宋_GBK"/>
          <w:szCs w:val="24"/>
          <w:highlight w:val="none"/>
        </w:rPr>
        <w:t>一、经济部分</w:t>
      </w:r>
      <w:r>
        <w:rPr>
          <w:highlight w:val="none"/>
        </w:rPr>
        <w:tab/>
      </w:r>
      <w:r>
        <w:rPr>
          <w:highlight w:val="none"/>
        </w:rPr>
        <w:fldChar w:fldCharType="begin"/>
      </w:r>
      <w:r>
        <w:rPr>
          <w:highlight w:val="none"/>
        </w:rPr>
        <w:instrText xml:space="preserve"> PAGEREF _Toc28109 \h </w:instrText>
      </w:r>
      <w:r>
        <w:rPr>
          <w:highlight w:val="none"/>
        </w:rPr>
        <w:fldChar w:fldCharType="separate"/>
      </w:r>
      <w:r>
        <w:rPr>
          <w:highlight w:val="none"/>
        </w:rPr>
        <w:t>34</w:t>
      </w:r>
      <w:r>
        <w:rPr>
          <w:highlight w:val="none"/>
        </w:rPr>
        <w:fldChar w:fldCharType="end"/>
      </w:r>
      <w:r>
        <w:rPr>
          <w:rFonts w:eastAsia="方正小标宋_GBK"/>
          <w:szCs w:val="21"/>
          <w:highlight w:val="none"/>
        </w:rPr>
        <w:fldChar w:fldCharType="end"/>
      </w:r>
    </w:p>
    <w:p>
      <w:pPr>
        <w:pStyle w:val="45"/>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_Toc13960 </w:instrText>
      </w:r>
      <w:r>
        <w:rPr>
          <w:rFonts w:eastAsia="方正小标宋_GBK"/>
          <w:szCs w:val="21"/>
          <w:highlight w:val="none"/>
        </w:rPr>
        <w:fldChar w:fldCharType="separate"/>
      </w:r>
      <w:r>
        <w:rPr>
          <w:rFonts w:hint="eastAsia" w:ascii="Times New Roman" w:hAnsi="Times New Roman" w:eastAsia="方正仿宋_GBK"/>
          <w:szCs w:val="24"/>
          <w:highlight w:val="none"/>
          <w:lang w:val="en-US" w:eastAsia="zh-CN"/>
        </w:rPr>
        <w:t>二</w:t>
      </w:r>
      <w:r>
        <w:rPr>
          <w:rFonts w:ascii="Times New Roman" w:hAnsi="Times New Roman" w:eastAsia="方正仿宋_GBK"/>
          <w:szCs w:val="24"/>
          <w:highlight w:val="none"/>
        </w:rPr>
        <w:t>、资格条件及其他</w:t>
      </w:r>
      <w:r>
        <w:rPr>
          <w:highlight w:val="none"/>
        </w:rPr>
        <w:tab/>
      </w:r>
      <w:r>
        <w:rPr>
          <w:highlight w:val="none"/>
        </w:rPr>
        <w:fldChar w:fldCharType="begin"/>
      </w:r>
      <w:r>
        <w:rPr>
          <w:highlight w:val="none"/>
        </w:rPr>
        <w:instrText xml:space="preserve"> PAGEREF _Toc13960 \h </w:instrText>
      </w:r>
      <w:r>
        <w:rPr>
          <w:highlight w:val="none"/>
        </w:rPr>
        <w:fldChar w:fldCharType="separate"/>
      </w:r>
      <w:r>
        <w:rPr>
          <w:highlight w:val="none"/>
        </w:rPr>
        <w:t>35</w:t>
      </w:r>
      <w:r>
        <w:rPr>
          <w:highlight w:val="none"/>
        </w:rPr>
        <w:fldChar w:fldCharType="end"/>
      </w:r>
      <w:r>
        <w:rPr>
          <w:rFonts w:eastAsia="方正小标宋_GBK"/>
          <w:szCs w:val="21"/>
          <w:highlight w:val="none"/>
        </w:rPr>
        <w:fldChar w:fldCharType="end"/>
      </w:r>
    </w:p>
    <w:p>
      <w:pPr>
        <w:pStyle w:val="45"/>
        <w:tabs>
          <w:tab w:val="right" w:leader="dot" w:pos="9412"/>
        </w:tabs>
        <w:rPr>
          <w:highlight w:val="none"/>
        </w:rPr>
      </w:pPr>
      <w:r>
        <w:rPr>
          <w:rFonts w:eastAsia="方正小标宋_GBK"/>
          <w:szCs w:val="21"/>
          <w:highlight w:val="none"/>
        </w:rPr>
        <w:fldChar w:fldCharType="begin"/>
      </w:r>
      <w:r>
        <w:rPr>
          <w:rFonts w:eastAsia="方正小标宋_GBK"/>
          <w:szCs w:val="21"/>
          <w:highlight w:val="none"/>
        </w:rPr>
        <w:instrText xml:space="preserve"> HYPERLINK \l _Toc27857 </w:instrText>
      </w:r>
      <w:r>
        <w:rPr>
          <w:rFonts w:eastAsia="方正小标宋_GBK"/>
          <w:szCs w:val="21"/>
          <w:highlight w:val="none"/>
        </w:rPr>
        <w:fldChar w:fldCharType="separate"/>
      </w:r>
      <w:r>
        <w:rPr>
          <w:rFonts w:hint="eastAsia" w:ascii="Times New Roman" w:hAnsi="Times New Roman" w:eastAsia="方正仿宋_GBK"/>
          <w:szCs w:val="24"/>
          <w:highlight w:val="none"/>
          <w:lang w:val="en-US" w:eastAsia="zh-CN"/>
        </w:rPr>
        <w:t>三</w:t>
      </w:r>
      <w:r>
        <w:rPr>
          <w:rFonts w:ascii="Times New Roman" w:hAnsi="Times New Roman" w:eastAsia="方正仿宋_GBK"/>
          <w:szCs w:val="24"/>
          <w:highlight w:val="none"/>
        </w:rPr>
        <w:t>、其他应提供的资料</w:t>
      </w:r>
      <w:r>
        <w:rPr>
          <w:highlight w:val="none"/>
        </w:rPr>
        <w:tab/>
      </w:r>
      <w:r>
        <w:rPr>
          <w:highlight w:val="none"/>
        </w:rPr>
        <w:fldChar w:fldCharType="begin"/>
      </w:r>
      <w:r>
        <w:rPr>
          <w:highlight w:val="none"/>
        </w:rPr>
        <w:instrText xml:space="preserve"> PAGEREF _Toc27857 \h </w:instrText>
      </w:r>
      <w:r>
        <w:rPr>
          <w:highlight w:val="none"/>
        </w:rPr>
        <w:fldChar w:fldCharType="separate"/>
      </w:r>
      <w:r>
        <w:rPr>
          <w:highlight w:val="none"/>
        </w:rPr>
        <w:t>40</w:t>
      </w:r>
      <w:r>
        <w:rPr>
          <w:highlight w:val="none"/>
        </w:rPr>
        <w:fldChar w:fldCharType="end"/>
      </w:r>
      <w:r>
        <w:rPr>
          <w:rFonts w:eastAsia="方正小标宋_GBK"/>
          <w:szCs w:val="21"/>
          <w:highlight w:val="none"/>
        </w:rPr>
        <w:fldChar w:fldCharType="end"/>
      </w:r>
    </w:p>
    <w:p>
      <w:pPr>
        <w:pStyle w:val="45"/>
        <w:tabs>
          <w:tab w:val="right" w:leader="dot" w:pos="9402"/>
        </w:tabs>
        <w:spacing w:line="380" w:lineRule="exact"/>
        <w:ind w:left="560"/>
        <w:rPr>
          <w:rFonts w:eastAsia="方正仿宋_GBK"/>
          <w:sz w:val="18"/>
          <w:szCs w:val="22"/>
          <w:highlight w:val="none"/>
          <w:lang/>
        </w:rPr>
        <w:sectPr>
          <w:headerReference r:id="rId3" w:type="default"/>
          <w:footerReference r:id="rId4" w:type="default"/>
          <w:pgSz w:w="11907" w:h="16840"/>
          <w:pgMar w:top="1134" w:right="1191" w:bottom="1134" w:left="1304" w:header="851" w:footer="992" w:gutter="0"/>
          <w:pgNumType w:start="1"/>
          <w:cols w:space="720" w:num="1"/>
          <w:titlePg/>
          <w:docGrid w:linePitch="380" w:charSpace="-5735"/>
        </w:sectPr>
      </w:pPr>
      <w:r>
        <w:rPr>
          <w:rFonts w:eastAsia="方正小标宋_GBK"/>
          <w:szCs w:val="21"/>
          <w:highlight w:val="none"/>
        </w:rPr>
        <w:fldChar w:fldCharType="end"/>
      </w:r>
    </w:p>
    <w:p>
      <w:pPr>
        <w:pStyle w:val="2"/>
        <w:spacing w:line="360" w:lineRule="auto"/>
        <w:jc w:val="center"/>
        <w:rPr>
          <w:rFonts w:ascii="Times New Roman" w:eastAsia="方正小标宋_GBK"/>
          <w:b/>
          <w:szCs w:val="30"/>
          <w:highlight w:val="none"/>
        </w:rPr>
      </w:pPr>
      <w:bookmarkStart w:id="0" w:name="_Toc11641050"/>
      <w:bookmarkStart w:id="1" w:name="_Toc12789052"/>
      <w:bookmarkStart w:id="2" w:name="_Toc15469"/>
      <w:r>
        <w:rPr>
          <w:rFonts w:ascii="Times New Roman" w:eastAsia="方正小标宋_GBK"/>
          <w:b/>
          <w:sz w:val="36"/>
          <w:szCs w:val="30"/>
          <w:highlight w:val="none"/>
        </w:rPr>
        <w:t>第一篇  竞争性比选邀请书</w:t>
      </w:r>
      <w:bookmarkEnd w:id="0"/>
      <w:bookmarkEnd w:id="1"/>
      <w:bookmarkEnd w:id="2"/>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重庆建设工程质量监督检测中心有限公司按照政府采购相关法律法规的要求，对基桩钻孔取芯劳</w:t>
      </w:r>
      <w:r>
        <w:rPr>
          <w:rFonts w:ascii="Times New Roman" w:hAnsi="Times New Roman" w:eastAsia="方正仿宋_GBK" w:cs="Times New Roman"/>
          <w:sz w:val="24"/>
          <w:szCs w:val="24"/>
          <w:highlight w:val="none"/>
        </w:rPr>
        <w:t>务、</w:t>
      </w:r>
      <w:r>
        <w:rPr>
          <w:rFonts w:hint="eastAsia" w:ascii="Times New Roman" w:hAnsi="Times New Roman" w:eastAsia="方正仿宋_GBK" w:cs="Times New Roman"/>
          <w:sz w:val="24"/>
          <w:szCs w:val="24"/>
          <w:highlight w:val="none"/>
          <w:lang w:val="en-US" w:eastAsia="zh-CN"/>
        </w:rPr>
        <w:t>桥梁工程检测劳务</w:t>
      </w:r>
      <w:r>
        <w:rPr>
          <w:rFonts w:hint="default" w:ascii="Times New Roman" w:hAnsi="Times New Roman" w:eastAsia="方正仿宋_GBK" w:cs="Times New Roman"/>
          <w:sz w:val="24"/>
          <w:szCs w:val="24"/>
          <w:highlight w:val="none"/>
          <w:lang w:eastAsia="zh-CN"/>
        </w:rPr>
        <w:t>、静荷载试验设备运输安装拆卸劳务</w:t>
      </w:r>
      <w:r>
        <w:rPr>
          <w:rFonts w:ascii="Times New Roman" w:hAnsi="Times New Roman" w:eastAsia="方正仿宋_GBK" w:cs="Times New Roman"/>
          <w:sz w:val="24"/>
          <w:szCs w:val="24"/>
          <w:highlight w:val="none"/>
        </w:rPr>
        <w:t>分</w:t>
      </w:r>
      <w:r>
        <w:rPr>
          <w:rFonts w:eastAsia="方正仿宋_GBK"/>
          <w:sz w:val="24"/>
          <w:szCs w:val="24"/>
          <w:highlight w:val="none"/>
        </w:rPr>
        <w:t>包进行竞争性比选。欢迎有资格的供应商前来参加比选。</w:t>
      </w:r>
    </w:p>
    <w:p>
      <w:pPr>
        <w:pStyle w:val="4"/>
        <w:spacing w:before="0" w:after="0" w:line="400" w:lineRule="exact"/>
        <w:rPr>
          <w:rFonts w:eastAsia="方正仿宋_GBK"/>
          <w:sz w:val="24"/>
          <w:szCs w:val="24"/>
          <w:highlight w:val="none"/>
        </w:rPr>
      </w:pPr>
      <w:bookmarkStart w:id="3" w:name="_Toc317775175"/>
      <w:bookmarkStart w:id="4" w:name="_Toc313893526"/>
      <w:bookmarkStart w:id="5" w:name="_Toc7460"/>
      <w:r>
        <w:rPr>
          <w:rFonts w:eastAsia="方正仿宋_GBK"/>
          <w:sz w:val="24"/>
          <w:szCs w:val="24"/>
          <w:highlight w:val="none"/>
        </w:rPr>
        <w:t>一、项目概况内容</w:t>
      </w:r>
      <w:bookmarkEnd w:id="3"/>
      <w:bookmarkEnd w:id="4"/>
      <w:bookmarkEnd w:id="5"/>
    </w:p>
    <w:p>
      <w:pPr>
        <w:spacing w:line="390" w:lineRule="exact"/>
        <w:ind w:firstLine="480" w:firstLineChars="200"/>
        <w:rPr>
          <w:rFonts w:hint="default" w:eastAsia="方正仿宋_GBK"/>
          <w:sz w:val="24"/>
          <w:szCs w:val="24"/>
          <w:highlight w:val="none"/>
          <w:lang w:val="en-US" w:eastAsia="zh-CN"/>
        </w:rPr>
      </w:pPr>
      <w:r>
        <w:rPr>
          <w:rFonts w:eastAsia="方正仿宋_GBK"/>
          <w:sz w:val="24"/>
          <w:szCs w:val="24"/>
          <w:highlight w:val="none"/>
        </w:rPr>
        <w:t>（一）项目名称：</w:t>
      </w:r>
      <w:r>
        <w:rPr>
          <w:rFonts w:hint="eastAsia" w:eastAsia="方正仿宋_GBK"/>
          <w:sz w:val="24"/>
          <w:szCs w:val="24"/>
          <w:highlight w:val="none"/>
          <w:u w:val="single"/>
          <w:lang w:val="en-US" w:eastAsia="zh-CN"/>
        </w:rPr>
        <w:t>2023年度</w:t>
      </w:r>
      <w:r>
        <w:rPr>
          <w:rFonts w:eastAsia="方正仿宋_GBK"/>
          <w:sz w:val="24"/>
          <w:szCs w:val="24"/>
          <w:highlight w:val="none"/>
          <w:u w:val="single"/>
        </w:rPr>
        <w:t>劳务分包</w:t>
      </w:r>
      <w:r>
        <w:rPr>
          <w:rFonts w:hint="eastAsia" w:eastAsia="方正仿宋_GBK"/>
          <w:sz w:val="24"/>
          <w:szCs w:val="24"/>
          <w:highlight w:val="none"/>
          <w:u w:val="single"/>
          <w:lang w:val="en-US" w:eastAsia="zh-CN"/>
        </w:rPr>
        <w:t>采购项目（第二次）</w:t>
      </w:r>
    </w:p>
    <w:p>
      <w:pPr>
        <w:spacing w:line="390" w:lineRule="exact"/>
        <w:ind w:firstLine="480" w:firstLineChars="200"/>
        <w:rPr>
          <w:rFonts w:hint="default" w:eastAsia="方正仿宋_GBK"/>
          <w:sz w:val="24"/>
          <w:szCs w:val="24"/>
          <w:highlight w:val="none"/>
          <w:u w:val="single"/>
          <w:lang w:val="en-US" w:eastAsia="zh-CN"/>
        </w:rPr>
      </w:pPr>
      <w:r>
        <w:rPr>
          <w:rFonts w:eastAsia="方正仿宋_GBK"/>
          <w:sz w:val="24"/>
          <w:szCs w:val="24"/>
          <w:highlight w:val="none"/>
        </w:rPr>
        <w:t>（二）项目编号：</w:t>
      </w:r>
      <w:r>
        <w:rPr>
          <w:rFonts w:hint="eastAsia" w:ascii="Times New Roman" w:hAnsi="Times New Roman" w:eastAsia="方正仿宋_GBK" w:cs="Times New Roman"/>
          <w:sz w:val="24"/>
          <w:szCs w:val="24"/>
          <w:highlight w:val="none"/>
          <w:u w:val="single"/>
          <w:lang w:val="en-US" w:eastAsia="zh-CN"/>
        </w:rPr>
        <w:t>2023-002</w:t>
      </w:r>
      <w:r>
        <w:rPr>
          <w:rFonts w:hint="eastAsia" w:eastAsia="方正仿宋_GBK"/>
          <w:sz w:val="24"/>
          <w:szCs w:val="24"/>
          <w:highlight w:val="none"/>
          <w:u w:val="single"/>
          <w:lang w:val="en-US" w:eastAsia="zh-CN"/>
        </w:rPr>
        <w:t xml:space="preserve">     </w:t>
      </w:r>
    </w:p>
    <w:tbl>
      <w:tblPr>
        <w:tblStyle w:val="57"/>
        <w:tblW w:w="93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2"/>
        <w:gridCol w:w="1812"/>
        <w:gridCol w:w="1100"/>
        <w:gridCol w:w="1033"/>
        <w:gridCol w:w="8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0" w:type="dxa"/>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包号及名称</w:t>
            </w:r>
          </w:p>
        </w:tc>
        <w:tc>
          <w:tcPr>
            <w:tcW w:w="3264" w:type="dxa"/>
            <w:gridSpan w:val="2"/>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限价</w:t>
            </w:r>
          </w:p>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（元）</w:t>
            </w:r>
          </w:p>
        </w:tc>
        <w:tc>
          <w:tcPr>
            <w:tcW w:w="1100" w:type="dxa"/>
            <w:noWrap w:val="0"/>
            <w:vAlign w:val="center"/>
          </w:tcPr>
          <w:p>
            <w:pPr>
              <w:pStyle w:val="23"/>
              <w:spacing w:line="240" w:lineRule="auto"/>
              <w:ind w:left="0" w:leftChars="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lang w:val="en-US" w:eastAsia="zh-CN"/>
              </w:rPr>
              <w:t>暂估金额</w:t>
            </w:r>
            <w:r>
              <w:rPr>
                <w:rFonts w:hint="eastAsia" w:ascii="方正仿宋_GBK" w:hAnsi="宋体" w:eastAsia="方正仿宋_GBK"/>
                <w:b/>
                <w:sz w:val="21"/>
                <w:szCs w:val="21"/>
                <w:highlight w:val="none"/>
              </w:rPr>
              <w:t>（万元）</w:t>
            </w:r>
          </w:p>
        </w:tc>
        <w:tc>
          <w:tcPr>
            <w:tcW w:w="1033" w:type="dxa"/>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投标保证金</w:t>
            </w:r>
          </w:p>
          <w:p>
            <w:pPr>
              <w:pStyle w:val="23"/>
              <w:spacing w:line="240" w:lineRule="auto"/>
              <w:ind w:left="0" w:leftChars="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（万元）</w:t>
            </w:r>
          </w:p>
        </w:tc>
        <w:tc>
          <w:tcPr>
            <w:tcW w:w="883" w:type="dxa"/>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中标人数量</w:t>
            </w:r>
          </w:p>
          <w:p>
            <w:pPr>
              <w:pStyle w:val="23"/>
              <w:spacing w:line="240" w:lineRule="auto"/>
              <w:ind w:left="0" w:leftChars="0"/>
              <w:jc w:val="center"/>
              <w:outlineLvl w:val="0"/>
              <w:rPr>
                <w:rFonts w:hint="default"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rPr>
              <w:t>（名）</w:t>
            </w:r>
          </w:p>
        </w:tc>
        <w:tc>
          <w:tcPr>
            <w:tcW w:w="1750" w:type="dxa"/>
            <w:noWrap w:val="0"/>
            <w:vAlign w:val="center"/>
          </w:tcPr>
          <w:p>
            <w:pPr>
              <w:pStyle w:val="23"/>
              <w:spacing w:line="240" w:lineRule="auto"/>
              <w:ind w:left="0" w:leftChars="0"/>
              <w:jc w:val="center"/>
              <w:outlineLvl w:val="0"/>
              <w:rPr>
                <w:rFonts w:hint="eastAsia"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15"/>
              <w:spacing w:line="240" w:lineRule="auto"/>
              <w:ind w:firstLine="0"/>
              <w:outlineLvl w:val="0"/>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包1：</w:t>
            </w:r>
            <w:r>
              <w:rPr>
                <w:rFonts w:eastAsia="方正仿宋_GBK"/>
                <w:sz w:val="24"/>
                <w:szCs w:val="24"/>
                <w:highlight w:val="none"/>
              </w:rPr>
              <w:t>基桩钻孔取芯劳务分包服务</w:t>
            </w:r>
            <w:r>
              <w:rPr>
                <w:rFonts w:hint="eastAsia" w:ascii="方正仿宋_GBK" w:hAnsi="宋体" w:eastAsia="方正仿宋_GBK"/>
                <w:sz w:val="21"/>
                <w:szCs w:val="21"/>
                <w:highlight w:val="none"/>
                <w:lang w:eastAsia="zh-CN"/>
              </w:rPr>
              <w:t>（</w:t>
            </w:r>
            <w:r>
              <w:rPr>
                <w:rFonts w:hint="eastAsia" w:ascii="方正仿宋_GBK" w:hAnsi="宋体" w:eastAsia="方正仿宋_GBK"/>
                <w:sz w:val="21"/>
                <w:szCs w:val="21"/>
                <w:highlight w:val="none"/>
                <w:lang w:val="en-US" w:eastAsia="zh-CN"/>
              </w:rPr>
              <w:t>1</w:t>
            </w:r>
            <w:r>
              <w:rPr>
                <w:rFonts w:hint="eastAsia" w:ascii="方正仿宋_GBK" w:hAnsi="宋体" w:eastAsia="方正仿宋_GBK"/>
                <w:sz w:val="21"/>
                <w:szCs w:val="21"/>
                <w:highlight w:val="none"/>
                <w:lang w:eastAsia="zh-CN"/>
              </w:rPr>
              <w:t>）</w:t>
            </w:r>
          </w:p>
        </w:tc>
        <w:tc>
          <w:tcPr>
            <w:tcW w:w="3264" w:type="dxa"/>
            <w:gridSpan w:val="2"/>
            <w:noWrap w:val="0"/>
            <w:vAlign w:val="center"/>
          </w:tcPr>
          <w:p>
            <w:pPr>
              <w:snapToGrid w:val="0"/>
              <w:spacing w:line="400" w:lineRule="exact"/>
              <w:rPr>
                <w:rFonts w:eastAsia="方正仿宋_GBK"/>
                <w:sz w:val="24"/>
                <w:szCs w:val="24"/>
                <w:highlight w:val="none"/>
              </w:rPr>
            </w:pPr>
            <w:r>
              <w:rPr>
                <w:rFonts w:eastAsia="方正仿宋_GBK"/>
                <w:sz w:val="24"/>
                <w:szCs w:val="24"/>
                <w:highlight w:val="none"/>
              </w:rPr>
              <w:t>混凝土</w:t>
            </w:r>
            <w:r>
              <w:rPr>
                <w:rFonts w:hint="eastAsia" w:eastAsia="方正仿宋_GBK"/>
                <w:sz w:val="24"/>
                <w:szCs w:val="24"/>
                <w:highlight w:val="none"/>
                <w:lang w:eastAsia="zh-CN"/>
              </w:rPr>
              <w:t>、</w:t>
            </w:r>
            <w:r>
              <w:rPr>
                <w:rFonts w:eastAsia="方正仿宋_GBK"/>
                <w:sz w:val="24"/>
                <w:szCs w:val="24"/>
                <w:highlight w:val="none"/>
              </w:rPr>
              <w:t>岩芯室内</w:t>
            </w:r>
            <w:r>
              <w:rPr>
                <w:rFonts w:hint="eastAsia" w:eastAsia="方正仿宋_GBK"/>
                <w:sz w:val="24"/>
                <w:szCs w:val="24"/>
                <w:highlight w:val="none"/>
                <w:lang w:val="en-US" w:eastAsia="zh-CN"/>
              </w:rPr>
              <w:t>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7</w:t>
            </w:r>
            <w:r>
              <w:rPr>
                <w:rFonts w:eastAsia="方正仿宋_GBK"/>
                <w:sz w:val="24"/>
                <w:szCs w:val="24"/>
                <w:highlight w:val="none"/>
              </w:rPr>
              <w:t>0元/米；</w:t>
            </w:r>
          </w:p>
          <w:p>
            <w:pPr>
              <w:snapToGrid w:val="0"/>
              <w:spacing w:line="400" w:lineRule="exact"/>
              <w:rPr>
                <w:rFonts w:eastAsia="方正仿宋_GBK"/>
                <w:sz w:val="24"/>
                <w:szCs w:val="24"/>
                <w:highlight w:val="none"/>
              </w:rPr>
            </w:pPr>
            <w:r>
              <w:rPr>
                <w:rFonts w:eastAsia="方正仿宋_GBK"/>
                <w:sz w:val="24"/>
                <w:szCs w:val="24"/>
                <w:highlight w:val="none"/>
              </w:rPr>
              <w:t>室外</w:t>
            </w:r>
            <w:r>
              <w:rPr>
                <w:rFonts w:hint="eastAsia" w:eastAsia="方正仿宋_GBK"/>
                <w:sz w:val="24"/>
                <w:szCs w:val="24"/>
                <w:highlight w:val="none"/>
                <w:lang w:val="en-US" w:eastAsia="zh-CN"/>
              </w:rPr>
              <w:t>钻芯单价（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2</w:t>
            </w:r>
            <w:r>
              <w:rPr>
                <w:rFonts w:eastAsia="方正仿宋_GBK"/>
                <w:sz w:val="24"/>
                <w:szCs w:val="24"/>
                <w:highlight w:val="none"/>
              </w:rPr>
              <w:t>0元/米；</w:t>
            </w:r>
          </w:p>
          <w:p>
            <w:pPr>
              <w:pStyle w:val="23"/>
              <w:spacing w:line="240" w:lineRule="auto"/>
              <w:ind w:left="0"/>
              <w:jc w:val="both"/>
              <w:outlineLvl w:val="0"/>
              <w:rPr>
                <w:rFonts w:eastAsia="方正仿宋_GBK"/>
                <w:sz w:val="24"/>
                <w:szCs w:val="24"/>
                <w:highlight w:val="none"/>
              </w:rPr>
            </w:pPr>
            <w:r>
              <w:rPr>
                <w:rFonts w:eastAsia="方正仿宋_GBK"/>
                <w:sz w:val="24"/>
                <w:szCs w:val="24"/>
                <w:highlight w:val="none"/>
              </w:rPr>
              <w:t>设备运输费综合单价：15元/km。</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地基承载力（深层机械触探仪）：120元/米</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测斜孔钻孔、测斜管安装：200元/米</w:t>
            </w:r>
          </w:p>
          <w:p>
            <w:pPr>
              <w:pStyle w:val="23"/>
              <w:spacing w:line="240" w:lineRule="auto"/>
              <w:ind w:left="0"/>
              <w:jc w:val="both"/>
              <w:outlineLvl w:val="0"/>
              <w:rPr>
                <w:rFonts w:hint="default" w:eastAsia="方正仿宋_GBK"/>
                <w:sz w:val="24"/>
                <w:szCs w:val="24"/>
                <w:highlight w:val="none"/>
                <w:lang w:val="en-US" w:eastAsia="zh-CN"/>
              </w:rPr>
            </w:pPr>
            <w:r>
              <w:rPr>
                <w:rFonts w:hint="eastAsia" w:eastAsia="方正仿宋_GBK"/>
                <w:sz w:val="24"/>
                <w:szCs w:val="24"/>
                <w:highlight w:val="none"/>
                <w:lang w:val="en-US" w:eastAsia="zh-CN"/>
              </w:rPr>
              <w:t>鉴定配合、监测辅助配合：300元/人/天</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40</w:t>
            </w:r>
          </w:p>
        </w:tc>
        <w:tc>
          <w:tcPr>
            <w:tcW w:w="1033" w:type="dxa"/>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r>
              <w:rPr>
                <w:rFonts w:hint="eastAsia" w:ascii="Times New Roman" w:hAnsi="Times New Roman" w:eastAsia="方正仿宋_GBK" w:cs="Times New Roman"/>
                <w:kern w:val="2"/>
                <w:sz w:val="24"/>
                <w:szCs w:val="24"/>
                <w:highlight w:val="none"/>
                <w:lang w:val="en-US" w:eastAsia="zh-CN" w:bidi="ar-SA"/>
              </w:rPr>
              <w:t>机械进出场费用里程计算原则为，以重庆市南岸区茶花路29号高通栖谷6栋为起点至工程地点大门的最短单面里程</w:t>
            </w:r>
            <w:r>
              <w:rPr>
                <w:rFonts w:hint="eastAsia" w:ascii="方正仿宋_GBK" w:hAnsi="方正仿宋_GBK" w:eastAsia="方正仿宋_GBK" w:cs="方正仿宋_GBK"/>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23"/>
              <w:spacing w:line="240" w:lineRule="auto"/>
              <w:ind w:left="0"/>
              <w:outlineLvl w:val="0"/>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包2：</w:t>
            </w:r>
            <w:r>
              <w:rPr>
                <w:rFonts w:eastAsia="方正仿宋_GBK"/>
                <w:sz w:val="24"/>
                <w:szCs w:val="24"/>
                <w:highlight w:val="none"/>
              </w:rPr>
              <w:t>基桩钻孔取芯劳务分包服务</w:t>
            </w:r>
            <w:r>
              <w:rPr>
                <w:rFonts w:hint="eastAsia" w:ascii="方正仿宋_GBK" w:hAnsi="宋体" w:eastAsia="方正仿宋_GBK"/>
                <w:sz w:val="21"/>
                <w:szCs w:val="21"/>
                <w:highlight w:val="none"/>
                <w:lang w:eastAsia="zh-CN"/>
              </w:rPr>
              <w:t>（</w:t>
            </w:r>
            <w:r>
              <w:rPr>
                <w:rFonts w:hint="eastAsia" w:ascii="方正仿宋_GBK" w:hAnsi="宋体" w:eastAsia="方正仿宋_GBK"/>
                <w:sz w:val="21"/>
                <w:szCs w:val="21"/>
                <w:highlight w:val="none"/>
                <w:lang w:val="en-US" w:eastAsia="zh-CN"/>
              </w:rPr>
              <w:t>2</w:t>
            </w:r>
            <w:r>
              <w:rPr>
                <w:rFonts w:hint="eastAsia" w:ascii="方正仿宋_GBK" w:hAnsi="宋体" w:eastAsia="方正仿宋_GBK"/>
                <w:sz w:val="21"/>
                <w:szCs w:val="21"/>
                <w:highlight w:val="none"/>
                <w:lang w:eastAsia="zh-CN"/>
              </w:rPr>
              <w:t>）</w:t>
            </w:r>
          </w:p>
        </w:tc>
        <w:tc>
          <w:tcPr>
            <w:tcW w:w="3264" w:type="dxa"/>
            <w:gridSpan w:val="2"/>
            <w:noWrap w:val="0"/>
            <w:vAlign w:val="center"/>
          </w:tcPr>
          <w:p>
            <w:pPr>
              <w:snapToGrid w:val="0"/>
              <w:spacing w:line="400" w:lineRule="exact"/>
              <w:jc w:val="left"/>
              <w:rPr>
                <w:rFonts w:eastAsia="方正仿宋_GBK"/>
                <w:sz w:val="24"/>
                <w:szCs w:val="24"/>
                <w:highlight w:val="none"/>
              </w:rPr>
            </w:pPr>
            <w:r>
              <w:rPr>
                <w:rFonts w:eastAsia="方正仿宋_GBK"/>
                <w:sz w:val="24"/>
                <w:szCs w:val="24"/>
                <w:highlight w:val="none"/>
              </w:rPr>
              <w:t>混凝土</w:t>
            </w:r>
            <w:r>
              <w:rPr>
                <w:rFonts w:hint="eastAsia" w:eastAsia="方正仿宋_GBK"/>
                <w:sz w:val="24"/>
                <w:szCs w:val="24"/>
                <w:highlight w:val="none"/>
                <w:lang w:eastAsia="zh-CN"/>
              </w:rPr>
              <w:t>、</w:t>
            </w:r>
            <w:r>
              <w:rPr>
                <w:rFonts w:eastAsia="方正仿宋_GBK"/>
                <w:sz w:val="24"/>
                <w:szCs w:val="24"/>
                <w:highlight w:val="none"/>
              </w:rPr>
              <w:t>岩芯室内</w:t>
            </w:r>
            <w:r>
              <w:rPr>
                <w:rFonts w:hint="eastAsia" w:eastAsia="方正仿宋_GBK"/>
                <w:sz w:val="24"/>
                <w:szCs w:val="24"/>
                <w:highlight w:val="none"/>
                <w:lang w:val="en-US" w:eastAsia="zh-CN"/>
              </w:rPr>
              <w:t>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7</w:t>
            </w:r>
            <w:r>
              <w:rPr>
                <w:rFonts w:eastAsia="方正仿宋_GBK"/>
                <w:sz w:val="24"/>
                <w:szCs w:val="24"/>
                <w:highlight w:val="none"/>
              </w:rPr>
              <w:t>0元/米；</w:t>
            </w:r>
          </w:p>
          <w:p>
            <w:pPr>
              <w:snapToGrid w:val="0"/>
              <w:spacing w:line="400" w:lineRule="exact"/>
              <w:jc w:val="left"/>
              <w:rPr>
                <w:rFonts w:eastAsia="方正仿宋_GBK"/>
                <w:sz w:val="24"/>
                <w:szCs w:val="24"/>
                <w:highlight w:val="none"/>
              </w:rPr>
            </w:pPr>
            <w:r>
              <w:rPr>
                <w:rFonts w:eastAsia="方正仿宋_GBK"/>
                <w:sz w:val="24"/>
                <w:szCs w:val="24"/>
                <w:highlight w:val="none"/>
              </w:rPr>
              <w:t>室外</w:t>
            </w:r>
            <w:r>
              <w:rPr>
                <w:rFonts w:hint="eastAsia" w:eastAsia="方正仿宋_GBK"/>
                <w:sz w:val="24"/>
                <w:szCs w:val="24"/>
                <w:highlight w:val="none"/>
                <w:lang w:val="en-US" w:eastAsia="zh-CN"/>
              </w:rPr>
              <w:t>钻芯单价（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2</w:t>
            </w:r>
            <w:r>
              <w:rPr>
                <w:rFonts w:eastAsia="方正仿宋_GBK"/>
                <w:sz w:val="24"/>
                <w:szCs w:val="24"/>
                <w:highlight w:val="none"/>
              </w:rPr>
              <w:t>0元/米；</w:t>
            </w:r>
          </w:p>
          <w:p>
            <w:pPr>
              <w:pStyle w:val="23"/>
              <w:spacing w:line="240" w:lineRule="auto"/>
              <w:ind w:left="0"/>
              <w:jc w:val="left"/>
              <w:outlineLvl w:val="0"/>
              <w:rPr>
                <w:rFonts w:eastAsia="方正仿宋_GBK"/>
                <w:sz w:val="24"/>
                <w:szCs w:val="24"/>
                <w:highlight w:val="none"/>
              </w:rPr>
            </w:pPr>
            <w:r>
              <w:rPr>
                <w:rFonts w:eastAsia="方正仿宋_GBK"/>
                <w:sz w:val="24"/>
                <w:szCs w:val="24"/>
                <w:highlight w:val="none"/>
              </w:rPr>
              <w:t>设备运输费综合单价：15元/km。</w:t>
            </w:r>
          </w:p>
          <w:p>
            <w:pPr>
              <w:pStyle w:val="23"/>
              <w:spacing w:line="240" w:lineRule="auto"/>
              <w:ind w:left="0"/>
              <w:jc w:val="left"/>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地基承载力（深层机械触探仪）：120元/米</w:t>
            </w:r>
          </w:p>
          <w:p>
            <w:pPr>
              <w:pStyle w:val="23"/>
              <w:spacing w:line="240" w:lineRule="auto"/>
              <w:ind w:left="0"/>
              <w:jc w:val="left"/>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测斜孔钻孔、测斜管安装：200元/米</w:t>
            </w:r>
          </w:p>
          <w:p>
            <w:pPr>
              <w:pStyle w:val="23"/>
              <w:spacing w:line="240" w:lineRule="auto"/>
              <w:ind w:left="0"/>
              <w:jc w:val="left"/>
              <w:outlineLvl w:val="0"/>
              <w:rPr>
                <w:rFonts w:hint="default" w:ascii="方正仿宋_GBK" w:hAnsi="宋体" w:eastAsia="方正仿宋_GBK"/>
                <w:sz w:val="21"/>
                <w:szCs w:val="21"/>
                <w:highlight w:val="none"/>
                <w:lang w:val="en-US" w:eastAsia="zh-CN"/>
              </w:rPr>
            </w:pPr>
            <w:r>
              <w:rPr>
                <w:rFonts w:hint="eastAsia" w:eastAsia="方正仿宋_GBK"/>
                <w:sz w:val="24"/>
                <w:szCs w:val="24"/>
                <w:highlight w:val="none"/>
                <w:lang w:val="en-US" w:eastAsia="zh-CN"/>
              </w:rPr>
              <w:t>鉴定配合、监测辅助配合：300元/人/天</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40</w:t>
            </w:r>
          </w:p>
        </w:tc>
        <w:tc>
          <w:tcPr>
            <w:tcW w:w="1033"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r>
              <w:rPr>
                <w:rFonts w:hint="eastAsia" w:ascii="Times New Roman" w:hAnsi="Times New Roman" w:eastAsia="方正仿宋_GBK" w:cs="Times New Roman"/>
                <w:kern w:val="2"/>
                <w:sz w:val="24"/>
                <w:szCs w:val="24"/>
                <w:highlight w:val="none"/>
                <w:lang w:val="en-US" w:eastAsia="zh-CN" w:bidi="ar-SA"/>
              </w:rPr>
              <w:t>机械进出场费用里程计算原则为，以重庆市南岸区茶花路29号高通栖谷6栋为起点至工程地点大门的最短单面里程</w:t>
            </w:r>
            <w:r>
              <w:rPr>
                <w:rFonts w:hint="eastAsia" w:ascii="方正仿宋_GBK" w:hAnsi="方正仿宋_GBK" w:eastAsia="方正仿宋_GBK" w:cs="方正仿宋_GBK"/>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23"/>
              <w:spacing w:line="240" w:lineRule="auto"/>
              <w:ind w:left="0"/>
              <w:outlineLvl w:val="0"/>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包</w:t>
            </w:r>
            <w:r>
              <w:rPr>
                <w:rFonts w:hint="eastAsia" w:ascii="方正仿宋_GBK" w:hAnsi="宋体" w:eastAsia="方正仿宋_GBK"/>
                <w:sz w:val="21"/>
                <w:szCs w:val="21"/>
                <w:highlight w:val="none"/>
                <w:lang w:val="en-US" w:eastAsia="zh-CN"/>
              </w:rPr>
              <w:t>3</w:t>
            </w:r>
            <w:r>
              <w:rPr>
                <w:rFonts w:hint="eastAsia" w:ascii="方正仿宋_GBK" w:hAnsi="宋体" w:eastAsia="方正仿宋_GBK"/>
                <w:sz w:val="21"/>
                <w:szCs w:val="21"/>
                <w:highlight w:val="none"/>
              </w:rPr>
              <w:t>：</w:t>
            </w:r>
            <w:r>
              <w:rPr>
                <w:rFonts w:eastAsia="方正仿宋_GBK"/>
                <w:sz w:val="24"/>
                <w:szCs w:val="24"/>
                <w:highlight w:val="none"/>
              </w:rPr>
              <w:t>基桩钻孔取芯劳务分包服务</w:t>
            </w:r>
            <w:r>
              <w:rPr>
                <w:rFonts w:hint="eastAsia" w:ascii="方正仿宋_GBK" w:hAnsi="宋体" w:eastAsia="方正仿宋_GBK"/>
                <w:sz w:val="21"/>
                <w:szCs w:val="21"/>
                <w:highlight w:val="none"/>
                <w:lang w:eastAsia="zh-CN"/>
              </w:rPr>
              <w:t>（</w:t>
            </w:r>
            <w:r>
              <w:rPr>
                <w:rFonts w:hint="eastAsia" w:ascii="方正仿宋_GBK" w:hAnsi="宋体" w:eastAsia="方正仿宋_GBK"/>
                <w:sz w:val="21"/>
                <w:szCs w:val="21"/>
                <w:highlight w:val="none"/>
                <w:lang w:val="en-US" w:eastAsia="zh-CN"/>
              </w:rPr>
              <w:t>3</w:t>
            </w:r>
            <w:r>
              <w:rPr>
                <w:rFonts w:hint="eastAsia" w:ascii="方正仿宋_GBK" w:hAnsi="宋体" w:eastAsia="方正仿宋_GBK"/>
                <w:sz w:val="21"/>
                <w:szCs w:val="21"/>
                <w:highlight w:val="none"/>
                <w:lang w:eastAsia="zh-CN"/>
              </w:rPr>
              <w:t>）</w:t>
            </w:r>
          </w:p>
        </w:tc>
        <w:tc>
          <w:tcPr>
            <w:tcW w:w="3264" w:type="dxa"/>
            <w:gridSpan w:val="2"/>
            <w:noWrap w:val="0"/>
            <w:vAlign w:val="center"/>
          </w:tcPr>
          <w:p>
            <w:pPr>
              <w:snapToGrid w:val="0"/>
              <w:spacing w:line="400" w:lineRule="exact"/>
              <w:rPr>
                <w:rFonts w:eastAsia="方正仿宋_GBK"/>
                <w:sz w:val="24"/>
                <w:szCs w:val="24"/>
                <w:highlight w:val="none"/>
              </w:rPr>
            </w:pPr>
            <w:r>
              <w:rPr>
                <w:rFonts w:eastAsia="方正仿宋_GBK"/>
                <w:sz w:val="24"/>
                <w:szCs w:val="24"/>
                <w:highlight w:val="none"/>
              </w:rPr>
              <w:t>混凝土</w:t>
            </w:r>
            <w:r>
              <w:rPr>
                <w:rFonts w:hint="eastAsia" w:eastAsia="方正仿宋_GBK"/>
                <w:sz w:val="24"/>
                <w:szCs w:val="24"/>
                <w:highlight w:val="none"/>
                <w:lang w:eastAsia="zh-CN"/>
              </w:rPr>
              <w:t>、</w:t>
            </w:r>
            <w:r>
              <w:rPr>
                <w:rFonts w:eastAsia="方正仿宋_GBK"/>
                <w:sz w:val="24"/>
                <w:szCs w:val="24"/>
                <w:highlight w:val="none"/>
              </w:rPr>
              <w:t>岩芯室内</w:t>
            </w:r>
            <w:r>
              <w:rPr>
                <w:rFonts w:hint="eastAsia" w:eastAsia="方正仿宋_GBK"/>
                <w:sz w:val="24"/>
                <w:szCs w:val="24"/>
                <w:highlight w:val="none"/>
                <w:lang w:val="en-US" w:eastAsia="zh-CN"/>
              </w:rPr>
              <w:t>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7</w:t>
            </w:r>
            <w:r>
              <w:rPr>
                <w:rFonts w:eastAsia="方正仿宋_GBK"/>
                <w:sz w:val="24"/>
                <w:szCs w:val="24"/>
                <w:highlight w:val="none"/>
              </w:rPr>
              <w:t>0元/米；</w:t>
            </w:r>
          </w:p>
          <w:p>
            <w:pPr>
              <w:snapToGrid w:val="0"/>
              <w:spacing w:line="400" w:lineRule="exact"/>
              <w:rPr>
                <w:rFonts w:eastAsia="方正仿宋_GBK"/>
                <w:sz w:val="24"/>
                <w:szCs w:val="24"/>
                <w:highlight w:val="none"/>
              </w:rPr>
            </w:pPr>
            <w:r>
              <w:rPr>
                <w:rFonts w:eastAsia="方正仿宋_GBK"/>
                <w:sz w:val="24"/>
                <w:szCs w:val="24"/>
                <w:highlight w:val="none"/>
              </w:rPr>
              <w:t>室外</w:t>
            </w:r>
            <w:r>
              <w:rPr>
                <w:rFonts w:hint="eastAsia" w:eastAsia="方正仿宋_GBK"/>
                <w:sz w:val="24"/>
                <w:szCs w:val="24"/>
                <w:highlight w:val="none"/>
                <w:lang w:val="en-US" w:eastAsia="zh-CN"/>
              </w:rPr>
              <w:t>钻芯单价（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2</w:t>
            </w:r>
            <w:r>
              <w:rPr>
                <w:rFonts w:eastAsia="方正仿宋_GBK"/>
                <w:sz w:val="24"/>
                <w:szCs w:val="24"/>
                <w:highlight w:val="none"/>
              </w:rPr>
              <w:t>0元/米；</w:t>
            </w:r>
          </w:p>
          <w:p>
            <w:pPr>
              <w:pStyle w:val="23"/>
              <w:spacing w:line="240" w:lineRule="auto"/>
              <w:ind w:left="0"/>
              <w:jc w:val="both"/>
              <w:outlineLvl w:val="0"/>
              <w:rPr>
                <w:rFonts w:eastAsia="方正仿宋_GBK"/>
                <w:sz w:val="24"/>
                <w:szCs w:val="24"/>
                <w:highlight w:val="none"/>
              </w:rPr>
            </w:pPr>
            <w:r>
              <w:rPr>
                <w:rFonts w:eastAsia="方正仿宋_GBK"/>
                <w:sz w:val="24"/>
                <w:szCs w:val="24"/>
                <w:highlight w:val="none"/>
              </w:rPr>
              <w:t>设备运输费综合单价：15元/km。</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地基承载力（深层机械触探仪）：120元/米</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测斜孔钻孔、测斜管安装：200元/米</w:t>
            </w:r>
          </w:p>
          <w:p>
            <w:pPr>
              <w:pStyle w:val="23"/>
              <w:spacing w:line="240" w:lineRule="auto"/>
              <w:ind w:left="0"/>
              <w:jc w:val="both"/>
              <w:outlineLvl w:val="0"/>
              <w:rPr>
                <w:rFonts w:hint="eastAsia" w:ascii="方正仿宋_GBK" w:hAnsi="宋体" w:eastAsia="方正仿宋_GBK"/>
                <w:sz w:val="21"/>
                <w:szCs w:val="21"/>
                <w:highlight w:val="none"/>
                <w:lang w:val="en-US" w:eastAsia="zh-CN"/>
              </w:rPr>
            </w:pPr>
            <w:r>
              <w:rPr>
                <w:rFonts w:hint="eastAsia" w:eastAsia="方正仿宋_GBK"/>
                <w:sz w:val="24"/>
                <w:szCs w:val="24"/>
                <w:highlight w:val="none"/>
                <w:lang w:val="en-US" w:eastAsia="zh-CN"/>
              </w:rPr>
              <w:t>鉴定配合、监测辅助配合：300元/人/天</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40</w:t>
            </w:r>
          </w:p>
        </w:tc>
        <w:tc>
          <w:tcPr>
            <w:tcW w:w="1033"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r>
              <w:rPr>
                <w:rFonts w:hint="eastAsia" w:ascii="Times New Roman" w:hAnsi="Times New Roman" w:eastAsia="方正仿宋_GBK" w:cs="Times New Roman"/>
                <w:kern w:val="2"/>
                <w:sz w:val="24"/>
                <w:szCs w:val="24"/>
                <w:highlight w:val="none"/>
                <w:lang w:val="en-US" w:eastAsia="zh-CN" w:bidi="ar-SA"/>
              </w:rPr>
              <w:t>机械进出场费用里程计算原则为，以重庆市南岸区茶花路29号高通栖谷6栋为起点至工程地点大门的最短单面里程</w:t>
            </w:r>
            <w:r>
              <w:rPr>
                <w:rFonts w:hint="eastAsia" w:ascii="方正仿宋_GBK" w:hAnsi="方正仿宋_GBK" w:eastAsia="方正仿宋_GBK" w:cs="方正仿宋_GBK"/>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restart"/>
            <w:noWrap w:val="0"/>
            <w:vAlign w:val="center"/>
          </w:tcPr>
          <w:p>
            <w:pPr>
              <w:pStyle w:val="23"/>
              <w:spacing w:line="240" w:lineRule="auto"/>
              <w:ind w:left="0"/>
              <w:outlineLvl w:val="0"/>
              <w:rPr>
                <w:rFonts w:hint="default" w:ascii="方正仿宋_GBK" w:hAnsi="宋体" w:eastAsia="方正仿宋_GBK"/>
                <w:sz w:val="21"/>
                <w:szCs w:val="21"/>
                <w:highlight w:val="none"/>
                <w:lang w:val="en-US" w:eastAsia="zh-CN"/>
              </w:rPr>
            </w:pPr>
            <w:bookmarkStart w:id="98" w:name="_GoBack"/>
            <w:r>
              <w:rPr>
                <w:rFonts w:hint="eastAsia" w:ascii="方正仿宋_GBK" w:hAnsi="宋体" w:eastAsia="方正仿宋_GBK"/>
                <w:sz w:val="21"/>
                <w:szCs w:val="21"/>
                <w:highlight w:val="none"/>
                <w:lang w:val="en-US" w:eastAsia="zh-CN"/>
              </w:rPr>
              <w:t>包4：桥梁</w:t>
            </w:r>
            <w:bookmarkEnd w:id="98"/>
            <w:r>
              <w:rPr>
                <w:rFonts w:hint="eastAsia" w:ascii="方正仿宋_GBK" w:hAnsi="宋体" w:eastAsia="方正仿宋_GBK"/>
                <w:sz w:val="21"/>
                <w:szCs w:val="21"/>
                <w:highlight w:val="none"/>
                <w:lang w:val="en-US" w:eastAsia="zh-CN"/>
              </w:rPr>
              <w:t>工程检测劳务分包服务（1）</w:t>
            </w: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行架式桥检车（跨宽3.5米）</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4500元/台班</w:t>
            </w:r>
          </w:p>
        </w:tc>
        <w:tc>
          <w:tcPr>
            <w:tcW w:w="1100"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45</w:t>
            </w:r>
          </w:p>
        </w:tc>
        <w:tc>
          <w:tcPr>
            <w:tcW w:w="1033"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883" w:type="dxa"/>
            <w:vMerge w:val="restart"/>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750" w:type="dxa"/>
            <w:vMerge w:val="restart"/>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折臂式桥检测</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荷载试验加载车</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1500元/台班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吊架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桥宽12米范围内3500元/截面；超过12米每增加1米费用增加100元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落地架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桥宽12米桥下净空6米以下4000元/截面；桥下净空每增加1米费用增加200元，桥梁宽度每增加1米费用增加200元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移动脚手架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600元/个</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人行桥水箱加载（含检测配合费、加水放水等试验过程配合费）</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7000元/座（桥长30米范围内），长度超过30米每增加1米费用增加200</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打磨贴片</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交通组织（含设施，如锥桶、警示牌等）</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300元/人/天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路灯车</w:t>
            </w:r>
          </w:p>
        </w:tc>
        <w:tc>
          <w:tcPr>
            <w:tcW w:w="181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高度16米以内1200元/台班</w:t>
            </w:r>
          </w:p>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；高度16米至21米范围内1500元/台班；高度21米~28米范围内2000元/台班；高度28米~45米范围内3500元/台班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轨道车配重</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6.5万元/6列车</w:t>
            </w:r>
          </w:p>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8.5万元/8列车</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restart"/>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包5：桥梁工程检测劳务分包服务（2）</w:t>
            </w: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行架式桥检车（跨宽3.5米）</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4500元/台班</w:t>
            </w:r>
          </w:p>
        </w:tc>
        <w:tc>
          <w:tcPr>
            <w:tcW w:w="1100"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45</w:t>
            </w:r>
          </w:p>
        </w:tc>
        <w:tc>
          <w:tcPr>
            <w:tcW w:w="1033"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883" w:type="dxa"/>
            <w:vMerge w:val="restart"/>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750" w:type="dxa"/>
            <w:vMerge w:val="restart"/>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折臂式桥检测</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荷载试验加载车</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1500元/台班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吊架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桥宽12米范围内3500元/截面；超过12米每增加1米费用增加100元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落地架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桥宽12米桥下净空6米以下4000元/截面；桥下净空每增加1米费用增加200元，桥梁宽度每增加1米费用增加200元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移动脚手架</w:t>
            </w:r>
          </w:p>
        </w:tc>
        <w:tc>
          <w:tcPr>
            <w:tcW w:w="181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600元/个</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人行桥水箱加载（含检测配合费、加水放水等试验过程配合费）</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7000元/座（桥长30米范围内），长度超过30米每增加1米费用增加200</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打磨贴片</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交通组织（含设施，如锥桶、警示牌等）</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300元/人/天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路灯车</w:t>
            </w:r>
          </w:p>
        </w:tc>
        <w:tc>
          <w:tcPr>
            <w:tcW w:w="181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高度16米以内1200元/台班</w:t>
            </w:r>
          </w:p>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；高度16米至21米范围内1500元/台班；高度21米~28米范围内2000元/台班；高度28米~45米范围内3500元/台班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轨道车配重</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6.5万元/6列车</w:t>
            </w:r>
          </w:p>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8.5万元/8列车</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23"/>
              <w:spacing w:line="240" w:lineRule="auto"/>
              <w:ind w:left="0"/>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包</w:t>
            </w:r>
            <w:r>
              <w:rPr>
                <w:rFonts w:hint="eastAsia" w:ascii="方正仿宋_GBK" w:hAnsi="宋体" w:eastAsia="方正仿宋_GBK"/>
                <w:sz w:val="21"/>
                <w:szCs w:val="21"/>
                <w:highlight w:val="none"/>
                <w:lang w:val="en-US" w:eastAsia="zh-CN"/>
              </w:rPr>
              <w:t>6</w:t>
            </w:r>
            <w:r>
              <w:rPr>
                <w:rFonts w:hint="eastAsia" w:ascii="方正仿宋_GBK" w:hAnsi="宋体" w:eastAsia="方正仿宋_GBK"/>
                <w:sz w:val="21"/>
                <w:szCs w:val="21"/>
                <w:highlight w:val="none"/>
              </w:rPr>
              <w:t>：</w:t>
            </w:r>
            <w:r>
              <w:rPr>
                <w:rFonts w:hint="eastAsia" w:ascii="方正仿宋_GBK" w:hAnsi="宋体" w:eastAsia="方正仿宋_GBK"/>
                <w:sz w:val="21"/>
                <w:szCs w:val="21"/>
                <w:highlight w:val="none"/>
                <w:lang w:val="en-US" w:eastAsia="zh-CN"/>
              </w:rPr>
              <w:t>地基基础工程</w:t>
            </w:r>
            <w:r>
              <w:rPr>
                <w:rFonts w:eastAsia="方正仿宋_GBK"/>
                <w:sz w:val="24"/>
                <w:szCs w:val="24"/>
                <w:highlight w:val="none"/>
              </w:rPr>
              <w:t>静荷载试验设备运输、安装、拆卸及劳务分包服务</w:t>
            </w:r>
          </w:p>
        </w:tc>
        <w:tc>
          <w:tcPr>
            <w:tcW w:w="3264" w:type="dxa"/>
            <w:gridSpan w:val="2"/>
            <w:noWrap w:val="0"/>
            <w:vAlign w:val="center"/>
          </w:tcPr>
          <w:p>
            <w:pPr>
              <w:numPr>
                <w:ilvl w:val="0"/>
                <w:numId w:val="13"/>
              </w:numPr>
              <w:snapToGrid w:val="0"/>
              <w:spacing w:line="400" w:lineRule="exact"/>
              <w:jc w:val="left"/>
              <w:rPr>
                <w:rFonts w:hint="eastAsia" w:eastAsia="方正仿宋_GBK"/>
                <w:sz w:val="24"/>
                <w:szCs w:val="24"/>
                <w:highlight w:val="none"/>
                <w:lang w:eastAsia="zh-CN"/>
              </w:rPr>
            </w:pPr>
            <w:r>
              <w:rPr>
                <w:rFonts w:eastAsia="方正仿宋_GBK"/>
                <w:sz w:val="24"/>
                <w:szCs w:val="24"/>
                <w:highlight w:val="none"/>
              </w:rPr>
              <w:t>压重平台安装与拆卸综合单价：10元/吨（每试验点计算一次</w:t>
            </w:r>
            <w:r>
              <w:rPr>
                <w:rFonts w:hint="eastAsia" w:eastAsia="方正仿宋_GBK"/>
                <w:sz w:val="24"/>
                <w:szCs w:val="24"/>
                <w:highlight w:val="none"/>
                <w:lang w:eastAsia="zh-CN"/>
              </w:rPr>
              <w:t>）；</w:t>
            </w:r>
          </w:p>
          <w:p>
            <w:pPr>
              <w:numPr>
                <w:ilvl w:val="0"/>
                <w:numId w:val="13"/>
              </w:numPr>
              <w:snapToGrid w:val="0"/>
              <w:spacing w:line="400" w:lineRule="exact"/>
              <w:jc w:val="left"/>
              <w:rPr>
                <w:rFonts w:eastAsia="方正仿宋_GBK"/>
                <w:sz w:val="24"/>
                <w:szCs w:val="24"/>
                <w:highlight w:val="none"/>
              </w:rPr>
            </w:pPr>
            <w:r>
              <w:rPr>
                <w:rFonts w:eastAsia="方正仿宋_GBK"/>
                <w:sz w:val="24"/>
                <w:szCs w:val="24"/>
                <w:highlight w:val="none"/>
              </w:rPr>
              <w:t>单点试验配重少于150吨，压重平台安装与拆卸综合单价</w:t>
            </w:r>
            <w:r>
              <w:rPr>
                <w:rFonts w:hint="eastAsia" w:eastAsia="方正仿宋_GBK"/>
                <w:sz w:val="24"/>
                <w:szCs w:val="24"/>
                <w:highlight w:val="none"/>
                <w:lang w:eastAsia="zh-CN"/>
              </w:rPr>
              <w:t>：</w:t>
            </w:r>
            <w:r>
              <w:rPr>
                <w:rFonts w:eastAsia="方正仿宋_GBK"/>
                <w:sz w:val="24"/>
                <w:szCs w:val="24"/>
                <w:highlight w:val="none"/>
              </w:rPr>
              <w:t>1500元/点</w:t>
            </w:r>
            <w:r>
              <w:rPr>
                <w:rFonts w:hint="eastAsia" w:eastAsia="方正仿宋_GBK"/>
                <w:sz w:val="24"/>
                <w:szCs w:val="24"/>
                <w:highlight w:val="none"/>
                <w:lang w:eastAsia="zh-CN"/>
              </w:rPr>
              <w:t>；</w:t>
            </w:r>
          </w:p>
          <w:p>
            <w:pPr>
              <w:pStyle w:val="23"/>
              <w:numPr>
                <w:ilvl w:val="0"/>
                <w:numId w:val="13"/>
              </w:numPr>
              <w:spacing w:line="240" w:lineRule="auto"/>
              <w:ind w:left="0" w:leftChars="0" w:firstLine="0" w:firstLineChars="0"/>
              <w:jc w:val="left"/>
              <w:outlineLvl w:val="0"/>
              <w:rPr>
                <w:rFonts w:hint="eastAsia" w:eastAsia="方正仿宋_GBK"/>
                <w:sz w:val="24"/>
                <w:szCs w:val="24"/>
                <w:highlight w:val="none"/>
                <w:lang w:eastAsia="zh-CN"/>
              </w:rPr>
            </w:pPr>
            <w:r>
              <w:rPr>
                <w:rFonts w:eastAsia="方正仿宋_GBK"/>
                <w:sz w:val="24"/>
                <w:szCs w:val="24"/>
                <w:highlight w:val="none"/>
              </w:rPr>
              <w:t>承包劳务运输费综合单价：1.0元/（吨</w:t>
            </w:r>
            <w:r>
              <w:rPr>
                <w:rFonts w:hint="eastAsia" w:eastAsia="方正仿宋_GBK"/>
                <w:sz w:val="24"/>
                <w:szCs w:val="24"/>
                <w:highlight w:val="none"/>
                <w:lang w:val="en-US" w:eastAsia="zh-CN"/>
              </w:rPr>
              <w:t>·</w:t>
            </w:r>
            <w:r>
              <w:rPr>
                <w:rFonts w:eastAsia="方正仿宋_GBK"/>
                <w:sz w:val="24"/>
                <w:szCs w:val="24"/>
                <w:highlight w:val="none"/>
              </w:rPr>
              <w:t>km）</w:t>
            </w:r>
            <w:r>
              <w:rPr>
                <w:rFonts w:hint="eastAsia" w:eastAsia="方正仿宋_GBK"/>
                <w:sz w:val="24"/>
                <w:szCs w:val="24"/>
                <w:highlight w:val="none"/>
                <w:lang w:eastAsia="zh-CN"/>
              </w:rPr>
              <w:t>；</w:t>
            </w:r>
          </w:p>
          <w:p>
            <w:pPr>
              <w:pStyle w:val="23"/>
              <w:numPr>
                <w:ilvl w:val="0"/>
                <w:numId w:val="13"/>
              </w:numPr>
              <w:spacing w:line="240" w:lineRule="auto"/>
              <w:ind w:left="0" w:leftChars="0" w:firstLine="0" w:firstLineChars="0"/>
              <w:jc w:val="left"/>
              <w:outlineLvl w:val="0"/>
              <w:rPr>
                <w:rFonts w:hint="default" w:eastAsia="方正仿宋_GBK"/>
                <w:sz w:val="24"/>
                <w:szCs w:val="24"/>
                <w:highlight w:val="none"/>
              </w:rPr>
            </w:pPr>
            <w:r>
              <w:rPr>
                <w:rFonts w:ascii="Times New Roman" w:hAnsi="Times New Roman" w:eastAsia="方正仿宋_GBK" w:cs="Times New Roman"/>
                <w:sz w:val="24"/>
                <w:szCs w:val="24"/>
                <w:highlight w:val="none"/>
              </w:rPr>
              <w:t>每次</w:t>
            </w:r>
            <w:r>
              <w:rPr>
                <w:rFonts w:hint="eastAsia" w:ascii="Times New Roman" w:hAnsi="Times New Roman" w:eastAsia="方正仿宋_GBK" w:cs="Times New Roman"/>
                <w:sz w:val="24"/>
                <w:szCs w:val="24"/>
                <w:highlight w:val="none"/>
                <w:lang w:val="en-US" w:eastAsia="zh-CN"/>
              </w:rPr>
              <w:t>服务计算金额不足</w:t>
            </w:r>
            <w:r>
              <w:rPr>
                <w:rFonts w:ascii="Times New Roman" w:hAnsi="Times New Roman" w:eastAsia="方正仿宋_GBK" w:cs="Times New Roman"/>
                <w:sz w:val="24"/>
                <w:szCs w:val="24"/>
                <w:highlight w:val="none"/>
              </w:rPr>
              <w:t>8000元，按8000元</w:t>
            </w:r>
            <w:r>
              <w:rPr>
                <w:rFonts w:hint="eastAsia" w:ascii="Times New Roman" w:hAnsi="Times New Roman" w:eastAsia="方正仿宋_GBK" w:cs="Times New Roman"/>
                <w:sz w:val="24"/>
                <w:szCs w:val="24"/>
                <w:highlight w:val="none"/>
                <w:lang w:val="en-US" w:eastAsia="zh-CN"/>
              </w:rPr>
              <w:t>计算</w:t>
            </w:r>
            <w:r>
              <w:rPr>
                <w:rFonts w:ascii="Times New Roman" w:hAnsi="Times New Roman" w:eastAsia="方正仿宋_GBK" w:cs="Times New Roman"/>
                <w:sz w:val="24"/>
                <w:szCs w:val="24"/>
                <w:highlight w:val="none"/>
              </w:rPr>
              <w:t>。</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50</w:t>
            </w:r>
          </w:p>
        </w:tc>
        <w:tc>
          <w:tcPr>
            <w:tcW w:w="1033"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9320" w:type="dxa"/>
            <w:gridSpan w:val="7"/>
            <w:noWrap w:val="0"/>
            <w:vAlign w:val="center"/>
          </w:tcPr>
          <w:p>
            <w:pPr>
              <w:snapToGrid w:val="0"/>
              <w:spacing w:line="400" w:lineRule="exact"/>
              <w:rPr>
                <w:rFonts w:eastAsia="方正仿宋_GBK"/>
                <w:sz w:val="24"/>
                <w:szCs w:val="24"/>
                <w:highlight w:val="none"/>
              </w:rPr>
            </w:pPr>
            <w:r>
              <w:rPr>
                <w:rFonts w:eastAsia="方正仿宋_GBK"/>
                <w:sz w:val="24"/>
                <w:szCs w:val="24"/>
                <w:highlight w:val="none"/>
              </w:rPr>
              <w:t>备注：</w:t>
            </w:r>
          </w:p>
          <w:p>
            <w:pPr>
              <w:snapToGrid w:val="0"/>
              <w:spacing w:line="400" w:lineRule="exact"/>
              <w:rPr>
                <w:rFonts w:eastAsia="方正仿宋_GBK"/>
                <w:sz w:val="24"/>
                <w:szCs w:val="24"/>
                <w:highlight w:val="none"/>
              </w:rPr>
            </w:pPr>
            <w:r>
              <w:rPr>
                <w:rFonts w:eastAsia="方正仿宋_GBK"/>
                <w:sz w:val="24"/>
                <w:szCs w:val="24"/>
                <w:highlight w:val="none"/>
              </w:rPr>
              <w:t>1、本项目采用含税包干单价的形式报价，包干单价包括现场劳务工作过程中产生的一切费用，包括人工费、机械费、机械维修费、机件损耗费、交通费、通信费、各种税费及其他不可预见费用等。在合同实施期间，该包干单价不随国家政策调整或法规、标准及市场因素的变化进行调整。</w:t>
            </w:r>
          </w:p>
          <w:p>
            <w:pPr>
              <w:snapToGrid w:val="0"/>
              <w:spacing w:line="400" w:lineRule="exact"/>
              <w:rPr>
                <w:rFonts w:eastAsia="方正仿宋_GBK"/>
                <w:sz w:val="24"/>
                <w:szCs w:val="24"/>
                <w:highlight w:val="none"/>
              </w:rPr>
            </w:pPr>
            <w:r>
              <w:rPr>
                <w:rFonts w:eastAsia="方正仿宋_GBK"/>
                <w:sz w:val="24"/>
                <w:szCs w:val="24"/>
                <w:highlight w:val="none"/>
              </w:rPr>
              <w:t>2、采购合同以采购含税包干单价的方式签订，合同签订期限为</w:t>
            </w:r>
            <w:r>
              <w:rPr>
                <w:rFonts w:hint="eastAsia" w:eastAsia="方正仿宋_GBK"/>
                <w:sz w:val="24"/>
                <w:szCs w:val="24"/>
                <w:highlight w:val="none"/>
                <w:lang w:val="en-US" w:eastAsia="zh-CN"/>
              </w:rPr>
              <w:t>一</w:t>
            </w:r>
            <w:r>
              <w:rPr>
                <w:rFonts w:eastAsia="方正仿宋_GBK"/>
                <w:sz w:val="24"/>
                <w:szCs w:val="24"/>
                <w:highlight w:val="none"/>
              </w:rPr>
              <w:t>年；</w:t>
            </w:r>
          </w:p>
          <w:p>
            <w:pPr>
              <w:snapToGrid w:val="0"/>
              <w:spacing w:line="400" w:lineRule="exact"/>
              <w:rPr>
                <w:rFonts w:hint="default" w:ascii="方正仿宋_GBK" w:hAnsi="仿宋" w:eastAsia="方正仿宋_GBK"/>
                <w:sz w:val="21"/>
                <w:szCs w:val="21"/>
                <w:highlight w:val="none"/>
              </w:rPr>
            </w:pPr>
            <w:r>
              <w:rPr>
                <w:rFonts w:eastAsia="方正仿宋_GBK"/>
                <w:sz w:val="24"/>
                <w:szCs w:val="24"/>
                <w:highlight w:val="none"/>
              </w:rPr>
              <w:t>3、费用支付以项目实际发生的工程量进行结算。</w:t>
            </w:r>
          </w:p>
        </w:tc>
      </w:tr>
    </w:tbl>
    <w:p>
      <w:pPr>
        <w:spacing w:line="390" w:lineRule="exact"/>
        <w:ind w:firstLine="480" w:firstLineChars="200"/>
        <w:rPr>
          <w:rFonts w:eastAsia="方正仿宋_GBK"/>
          <w:sz w:val="24"/>
          <w:szCs w:val="24"/>
          <w:highlight w:val="none"/>
        </w:rPr>
      </w:pPr>
      <w:r>
        <w:rPr>
          <w:rFonts w:eastAsia="方正仿宋_GBK"/>
          <w:sz w:val="24"/>
          <w:szCs w:val="24"/>
          <w:highlight w:val="none"/>
        </w:rPr>
        <w:t>（三）项目内容：</w:t>
      </w:r>
    </w:p>
    <w:p>
      <w:pPr>
        <w:ind w:firstLine="480" w:firstLineChars="200"/>
        <w:rPr>
          <w:rFonts w:hint="eastAsia" w:ascii="方正仿宋_GBK" w:hAnsi="方正仿宋_GBK" w:eastAsia="方正仿宋_GBK" w:cs="方正仿宋_GBK"/>
          <w:b/>
          <w:color w:val="000000"/>
          <w:sz w:val="24"/>
          <w:highlight w:val="none"/>
        </w:rPr>
      </w:pPr>
      <w:r>
        <w:rPr>
          <w:rFonts w:hint="eastAsia" w:ascii="方正仿宋_GBK" w:hAnsi="方正仿宋_GBK" w:eastAsia="方正仿宋_GBK" w:cs="方正仿宋_GBK"/>
          <w:b/>
          <w:color w:val="000000"/>
          <w:sz w:val="24"/>
          <w:highlight w:val="none"/>
        </w:rPr>
        <w:t>注:</w:t>
      </w:r>
    </w:p>
    <w:p>
      <w:pPr>
        <w:numPr>
          <w:ilvl w:val="0"/>
          <w:numId w:val="14"/>
        </w:numPr>
        <w:ind w:firstLine="480" w:firstLineChars="200"/>
        <w:rPr>
          <w:rFonts w:hint="eastAsia" w:ascii="方正仿宋_GBK" w:hAnsi="方正仿宋_GBK" w:eastAsia="方正仿宋_GBK" w:cs="方正仿宋_GBK"/>
          <w:b/>
          <w:color w:val="000000"/>
          <w:sz w:val="24"/>
          <w:szCs w:val="24"/>
          <w:highlight w:val="none"/>
          <w:lang w:val="en-US" w:eastAsia="zh-CN"/>
        </w:rPr>
      </w:pPr>
      <w:r>
        <w:rPr>
          <w:rFonts w:hint="eastAsia" w:ascii="方正仿宋_GBK" w:hAnsi="方正仿宋_GBK" w:eastAsia="方正仿宋_GBK" w:cs="方正仿宋_GBK"/>
          <w:b/>
          <w:color w:val="000000"/>
          <w:sz w:val="24"/>
          <w:szCs w:val="24"/>
          <w:highlight w:val="none"/>
        </w:rPr>
        <w:t>投标人可就一个包，也可就多个包进行投标，但为保障项目进度和服务质量，</w:t>
      </w:r>
      <w:r>
        <w:rPr>
          <w:rFonts w:hint="eastAsia" w:ascii="方正仿宋_GBK" w:hAnsi="方正仿宋_GBK" w:eastAsia="方正仿宋_GBK" w:cs="方正仿宋_GBK"/>
          <w:b/>
          <w:color w:val="000000"/>
          <w:sz w:val="24"/>
          <w:szCs w:val="24"/>
          <w:highlight w:val="none"/>
          <w:lang w:val="en-US" w:eastAsia="zh-CN"/>
        </w:rPr>
        <w:t>其中包1、包2、包3</w:t>
      </w:r>
      <w:r>
        <w:rPr>
          <w:rFonts w:hint="eastAsia" w:ascii="方正仿宋_GBK" w:hAnsi="方正仿宋_GBK" w:eastAsia="方正仿宋_GBK" w:cs="方正仿宋_GBK"/>
          <w:b/>
          <w:color w:val="000000"/>
          <w:sz w:val="24"/>
          <w:szCs w:val="24"/>
          <w:highlight w:val="none"/>
        </w:rPr>
        <w:t>一个投标人只能成为其中一个包的中标候选人</w:t>
      </w:r>
      <w:r>
        <w:rPr>
          <w:rFonts w:hint="eastAsia" w:ascii="方正仿宋_GBK" w:hAnsi="方正仿宋_GBK" w:eastAsia="方正仿宋_GBK" w:cs="方正仿宋_GBK"/>
          <w:b/>
          <w:color w:val="000000"/>
          <w:sz w:val="24"/>
          <w:szCs w:val="24"/>
          <w:highlight w:val="none"/>
          <w:lang w:eastAsia="zh-CN"/>
        </w:rPr>
        <w:t>，</w:t>
      </w:r>
      <w:r>
        <w:rPr>
          <w:rFonts w:hint="eastAsia" w:ascii="方正仿宋_GBK" w:hAnsi="方正仿宋_GBK" w:eastAsia="方正仿宋_GBK" w:cs="方正仿宋_GBK"/>
          <w:b/>
          <w:color w:val="000000"/>
          <w:sz w:val="24"/>
          <w:szCs w:val="24"/>
          <w:highlight w:val="none"/>
          <w:lang w:val="en-US" w:eastAsia="zh-CN"/>
        </w:rPr>
        <w:t>包4、包5</w:t>
      </w:r>
      <w:r>
        <w:rPr>
          <w:rFonts w:hint="eastAsia" w:ascii="方正仿宋_GBK" w:hAnsi="方正仿宋_GBK" w:eastAsia="方正仿宋_GBK" w:cs="方正仿宋_GBK"/>
          <w:b/>
          <w:color w:val="000000"/>
          <w:sz w:val="24"/>
          <w:szCs w:val="24"/>
          <w:highlight w:val="none"/>
        </w:rPr>
        <w:t>一个投标人只能成为其中一个包的中标候选人</w:t>
      </w:r>
      <w:r>
        <w:rPr>
          <w:rFonts w:hint="eastAsia" w:ascii="方正仿宋_GBK" w:hAnsi="方正仿宋_GBK" w:eastAsia="方正仿宋_GBK" w:cs="方正仿宋_GBK"/>
          <w:b/>
          <w:color w:val="000000"/>
          <w:sz w:val="24"/>
          <w:szCs w:val="24"/>
          <w:highlight w:val="none"/>
          <w:lang w:eastAsia="zh-CN"/>
        </w:rPr>
        <w:t>，</w:t>
      </w:r>
      <w:r>
        <w:rPr>
          <w:rFonts w:hint="eastAsia" w:ascii="方正仿宋_GBK" w:hAnsi="方正仿宋_GBK" w:eastAsia="方正仿宋_GBK" w:cs="方正仿宋_GBK"/>
          <w:b/>
          <w:color w:val="000000"/>
          <w:sz w:val="24"/>
          <w:szCs w:val="24"/>
          <w:highlight w:val="none"/>
          <w:lang w:val="en-US" w:eastAsia="zh-CN"/>
        </w:rPr>
        <w:t>其他包不对候选人进行限制</w:t>
      </w:r>
      <w:r>
        <w:rPr>
          <w:rFonts w:hint="eastAsia" w:ascii="方正仿宋_GBK" w:hAnsi="方正仿宋_GBK" w:eastAsia="方正仿宋_GBK" w:cs="方正仿宋_GBK"/>
          <w:b/>
          <w:color w:val="000000"/>
          <w:sz w:val="24"/>
          <w:szCs w:val="24"/>
          <w:highlight w:val="none"/>
        </w:rPr>
        <w:t>。经评标委员会评审，如同一个投标人在多个包中得分均排名第一，则按</w:t>
      </w:r>
      <w:r>
        <w:rPr>
          <w:rFonts w:hint="eastAsia" w:ascii="方正仿宋_GBK" w:hAnsi="方正仿宋_GBK" w:eastAsia="方正仿宋_GBK" w:cs="方正仿宋_GBK"/>
          <w:b/>
          <w:color w:val="000000"/>
          <w:sz w:val="24"/>
          <w:szCs w:val="24"/>
          <w:highlight w:val="none"/>
          <w:lang w:val="en-US" w:eastAsia="zh-CN"/>
        </w:rPr>
        <w:t>有限制中标包数的</w:t>
      </w:r>
      <w:r>
        <w:rPr>
          <w:rFonts w:hint="eastAsia" w:ascii="方正仿宋_GBK" w:hAnsi="方正仿宋_GBK" w:eastAsia="方正仿宋_GBK" w:cs="方正仿宋_GBK"/>
          <w:b/>
          <w:color w:val="000000"/>
          <w:sz w:val="24"/>
          <w:szCs w:val="24"/>
          <w:highlight w:val="none"/>
        </w:rPr>
        <w:t>顺序，</w:t>
      </w:r>
      <w:r>
        <w:rPr>
          <w:rFonts w:hint="eastAsia" w:ascii="方正仿宋_GBK" w:hAnsi="方正仿宋_GBK" w:eastAsia="方正仿宋_GBK" w:cs="方正仿宋_GBK"/>
          <w:b/>
          <w:color w:val="000000"/>
          <w:sz w:val="24"/>
          <w:szCs w:val="24"/>
          <w:highlight w:val="none"/>
          <w:lang w:val="en-US" w:eastAsia="zh-CN"/>
        </w:rPr>
        <w:t>确定</w:t>
      </w:r>
      <w:r>
        <w:rPr>
          <w:rFonts w:hint="eastAsia" w:ascii="方正仿宋_GBK" w:hAnsi="方正仿宋_GBK" w:eastAsia="方正仿宋_GBK" w:cs="方正仿宋_GBK"/>
          <w:b/>
          <w:color w:val="000000"/>
          <w:sz w:val="24"/>
          <w:szCs w:val="24"/>
          <w:highlight w:val="none"/>
        </w:rPr>
        <w:t>中标包的第一中标候选人，其他包由得分排名第二的投标人依序递补。</w:t>
      </w:r>
      <w:r>
        <w:rPr>
          <w:rFonts w:hint="eastAsia" w:ascii="方正仿宋_GBK" w:hAnsi="方正仿宋_GBK" w:eastAsia="方正仿宋_GBK" w:cs="方正仿宋_GBK"/>
          <w:b/>
          <w:color w:val="000000"/>
          <w:sz w:val="24"/>
          <w:szCs w:val="24"/>
          <w:highlight w:val="none"/>
          <w:lang w:val="en-US" w:eastAsia="zh-CN"/>
        </w:rPr>
        <w:t>例如：某投标人在包1、包2、包3、包4、包5、包6得分排名均为第一，则该投标人只能中取包1、包4、包6；包2、包3、包5由得分排名第二名中标。</w:t>
      </w:r>
    </w:p>
    <w:p>
      <w:pPr>
        <w:numPr>
          <w:ilvl w:val="0"/>
          <w:numId w:val="0"/>
        </w:numPr>
        <w:ind w:firstLine="480" w:firstLineChars="200"/>
        <w:rPr>
          <w:rFonts w:hint="default"/>
          <w:highlight w:val="none"/>
          <w:lang w:val="en-US"/>
        </w:rPr>
      </w:pPr>
      <w:r>
        <w:rPr>
          <w:rFonts w:hint="eastAsia" w:ascii="方正仿宋_GBK" w:hAnsi="方正仿宋_GBK" w:eastAsia="方正仿宋_GBK" w:cs="方正仿宋_GBK"/>
          <w:b/>
          <w:color w:val="000000"/>
          <w:sz w:val="24"/>
          <w:szCs w:val="24"/>
          <w:highlight w:val="none"/>
          <w:lang w:val="en-US" w:eastAsia="zh-CN"/>
        </w:rPr>
        <w:t>2、原则上优先履行报价下浮比例多的中标单位。</w:t>
      </w:r>
    </w:p>
    <w:p>
      <w:pPr>
        <w:pStyle w:val="4"/>
        <w:spacing w:before="0" w:after="0" w:line="400" w:lineRule="exact"/>
        <w:rPr>
          <w:rFonts w:eastAsia="方正仿宋_GBK"/>
          <w:sz w:val="24"/>
          <w:szCs w:val="24"/>
          <w:highlight w:val="none"/>
        </w:rPr>
      </w:pPr>
      <w:bookmarkStart w:id="6" w:name="_Toc2623"/>
      <w:bookmarkStart w:id="7" w:name="_Toc373860293"/>
      <w:bookmarkStart w:id="8" w:name="_Toc317775178"/>
      <w:r>
        <w:rPr>
          <w:rFonts w:eastAsia="方正仿宋_GBK"/>
          <w:sz w:val="24"/>
          <w:szCs w:val="24"/>
          <w:highlight w:val="none"/>
        </w:rPr>
        <w:t>二、资金来源</w:t>
      </w:r>
      <w:bookmarkEnd w:id="6"/>
    </w:p>
    <w:p>
      <w:pPr>
        <w:spacing w:line="480" w:lineRule="exact"/>
        <w:ind w:firstLine="480" w:firstLineChars="200"/>
        <w:rPr>
          <w:rFonts w:eastAsia="方正仿宋_GBK"/>
          <w:sz w:val="24"/>
          <w:szCs w:val="24"/>
          <w:highlight w:val="none"/>
        </w:rPr>
      </w:pPr>
      <w:r>
        <w:rPr>
          <w:rFonts w:eastAsia="方正仿宋_GBK"/>
          <w:sz w:val="24"/>
          <w:szCs w:val="24"/>
          <w:highlight w:val="none"/>
        </w:rPr>
        <w:t>单位自</w:t>
      </w:r>
      <w:r>
        <w:rPr>
          <w:rFonts w:hint="eastAsia" w:eastAsia="方正仿宋_GBK"/>
          <w:sz w:val="24"/>
          <w:szCs w:val="24"/>
          <w:highlight w:val="none"/>
          <w:lang w:val="en-US" w:eastAsia="zh-CN"/>
        </w:rPr>
        <w:t>有</w:t>
      </w:r>
      <w:r>
        <w:rPr>
          <w:rFonts w:eastAsia="方正仿宋_GBK"/>
          <w:sz w:val="24"/>
          <w:szCs w:val="24"/>
          <w:highlight w:val="none"/>
        </w:rPr>
        <w:t>资金。</w:t>
      </w:r>
    </w:p>
    <w:p>
      <w:pPr>
        <w:pStyle w:val="4"/>
        <w:spacing w:before="0" w:after="0" w:line="400" w:lineRule="exact"/>
        <w:rPr>
          <w:rFonts w:eastAsia="方正仿宋_GBK"/>
          <w:sz w:val="24"/>
          <w:szCs w:val="24"/>
          <w:highlight w:val="none"/>
        </w:rPr>
      </w:pPr>
      <w:bookmarkStart w:id="9" w:name="_Toc6106"/>
      <w:r>
        <w:rPr>
          <w:rFonts w:eastAsia="方正仿宋_GBK"/>
          <w:sz w:val="24"/>
          <w:szCs w:val="24"/>
          <w:highlight w:val="none"/>
        </w:rPr>
        <w:t>三、比选申请人资格要求</w:t>
      </w:r>
      <w:bookmarkEnd w:id="9"/>
    </w:p>
    <w:p>
      <w:pPr>
        <w:spacing w:line="480" w:lineRule="exact"/>
        <w:ind w:firstLine="480" w:firstLineChars="200"/>
        <w:rPr>
          <w:rFonts w:eastAsia="方正仿宋_GBK"/>
          <w:sz w:val="24"/>
          <w:szCs w:val="24"/>
          <w:highlight w:val="none"/>
        </w:rPr>
      </w:pPr>
      <w:r>
        <w:rPr>
          <w:rFonts w:eastAsia="方正仿宋_GBK"/>
          <w:sz w:val="24"/>
          <w:szCs w:val="24"/>
          <w:highlight w:val="none"/>
        </w:rPr>
        <w:t>申请比选供应商是指向采购人提供货物、工程或者服务的法人、其他组织或者自然人。以下称“供应商”。合格的供应商应首先符合政府采购法第二十二条规定的基本条件，同时符合根据该项目特殊要求设置的特定资格条件。</w:t>
      </w:r>
    </w:p>
    <w:p>
      <w:pPr>
        <w:spacing w:line="480" w:lineRule="exact"/>
        <w:ind w:firstLine="480" w:firstLineChars="200"/>
        <w:rPr>
          <w:rFonts w:eastAsia="方正仿宋_GBK"/>
          <w:sz w:val="24"/>
          <w:szCs w:val="24"/>
          <w:highlight w:val="none"/>
        </w:rPr>
      </w:pPr>
      <w:r>
        <w:rPr>
          <w:rFonts w:eastAsia="方正仿宋_GBK"/>
          <w:sz w:val="24"/>
          <w:szCs w:val="24"/>
          <w:highlight w:val="none"/>
        </w:rPr>
        <w:t>（一）一般资格条件</w:t>
      </w:r>
    </w:p>
    <w:p>
      <w:pPr>
        <w:spacing w:line="480" w:lineRule="exact"/>
        <w:ind w:firstLine="480" w:firstLineChars="200"/>
        <w:rPr>
          <w:rFonts w:eastAsia="方正仿宋_GBK"/>
          <w:sz w:val="24"/>
          <w:szCs w:val="24"/>
          <w:highlight w:val="none"/>
        </w:rPr>
      </w:pPr>
      <w:r>
        <w:rPr>
          <w:rFonts w:eastAsia="方正仿宋_GBK"/>
          <w:sz w:val="24"/>
          <w:szCs w:val="24"/>
          <w:highlight w:val="none"/>
        </w:rPr>
        <w:t>1、具有独立承担民事责任的能力；</w:t>
      </w:r>
    </w:p>
    <w:p>
      <w:pPr>
        <w:spacing w:line="480" w:lineRule="exact"/>
        <w:ind w:firstLine="480" w:firstLineChars="200"/>
        <w:rPr>
          <w:rFonts w:eastAsia="方正仿宋_GBK"/>
          <w:sz w:val="24"/>
          <w:szCs w:val="24"/>
          <w:highlight w:val="none"/>
        </w:rPr>
      </w:pPr>
      <w:r>
        <w:rPr>
          <w:rFonts w:eastAsia="方正仿宋_GBK"/>
          <w:sz w:val="24"/>
          <w:szCs w:val="24"/>
          <w:highlight w:val="none"/>
        </w:rPr>
        <w:t>2、具有良好的商业信誉和健全的财务会计制度；</w:t>
      </w:r>
    </w:p>
    <w:p>
      <w:pPr>
        <w:spacing w:line="480" w:lineRule="exact"/>
        <w:ind w:firstLine="480" w:firstLineChars="200"/>
        <w:rPr>
          <w:rFonts w:eastAsia="方正仿宋_GBK"/>
          <w:sz w:val="24"/>
          <w:szCs w:val="24"/>
          <w:highlight w:val="none"/>
        </w:rPr>
      </w:pPr>
      <w:r>
        <w:rPr>
          <w:rFonts w:eastAsia="方正仿宋_GBK"/>
          <w:sz w:val="24"/>
          <w:szCs w:val="24"/>
          <w:highlight w:val="none"/>
        </w:rPr>
        <w:t>3、具有履行合同所必需的设备和专业技术能力；</w:t>
      </w:r>
    </w:p>
    <w:p>
      <w:pPr>
        <w:spacing w:line="480" w:lineRule="exact"/>
        <w:ind w:firstLine="480" w:firstLineChars="200"/>
        <w:rPr>
          <w:rFonts w:eastAsia="方正仿宋_GBK"/>
          <w:sz w:val="24"/>
          <w:szCs w:val="24"/>
          <w:highlight w:val="none"/>
        </w:rPr>
      </w:pPr>
      <w:r>
        <w:rPr>
          <w:rFonts w:eastAsia="方正仿宋_GBK"/>
          <w:sz w:val="24"/>
          <w:szCs w:val="24"/>
          <w:highlight w:val="none"/>
        </w:rPr>
        <w:t>4、有依法缴纳税收</w:t>
      </w:r>
      <w:r>
        <w:rPr>
          <w:rFonts w:hint="eastAsia" w:eastAsia="方正仿宋_GBK"/>
          <w:sz w:val="24"/>
          <w:szCs w:val="24"/>
          <w:highlight w:val="none"/>
        </w:rPr>
        <w:t>的</w:t>
      </w:r>
      <w:r>
        <w:rPr>
          <w:rFonts w:eastAsia="方正仿宋_GBK"/>
          <w:sz w:val="24"/>
          <w:szCs w:val="24"/>
          <w:highlight w:val="none"/>
        </w:rPr>
        <w:t>良好记录；</w:t>
      </w:r>
    </w:p>
    <w:p>
      <w:pPr>
        <w:spacing w:line="480" w:lineRule="exact"/>
        <w:ind w:firstLine="480" w:firstLineChars="200"/>
        <w:rPr>
          <w:rFonts w:eastAsia="方正仿宋_GBK"/>
          <w:sz w:val="24"/>
          <w:szCs w:val="24"/>
          <w:highlight w:val="none"/>
        </w:rPr>
      </w:pPr>
      <w:r>
        <w:rPr>
          <w:rFonts w:eastAsia="方正仿宋_GBK"/>
          <w:sz w:val="24"/>
          <w:szCs w:val="24"/>
          <w:highlight w:val="none"/>
        </w:rPr>
        <w:t>5、在经营活动中没有重大违法记录；</w:t>
      </w:r>
    </w:p>
    <w:p>
      <w:pPr>
        <w:spacing w:line="480" w:lineRule="exact"/>
        <w:ind w:firstLine="480" w:firstLineChars="200"/>
        <w:rPr>
          <w:rFonts w:eastAsia="方正仿宋_GBK"/>
          <w:sz w:val="24"/>
          <w:szCs w:val="24"/>
          <w:highlight w:val="none"/>
        </w:rPr>
      </w:pPr>
      <w:r>
        <w:rPr>
          <w:rFonts w:eastAsia="方正仿宋_GBK"/>
          <w:sz w:val="24"/>
          <w:szCs w:val="24"/>
          <w:highlight w:val="none"/>
        </w:rPr>
        <w:t>6、法律、行政法规规定的其他条件；</w:t>
      </w:r>
    </w:p>
    <w:p>
      <w:pPr>
        <w:spacing w:line="480" w:lineRule="exact"/>
        <w:ind w:firstLine="480" w:firstLineChars="200"/>
        <w:rPr>
          <w:rFonts w:eastAsia="方正仿宋_GBK"/>
          <w:sz w:val="24"/>
          <w:szCs w:val="24"/>
          <w:highlight w:val="none"/>
        </w:rPr>
      </w:pPr>
      <w:r>
        <w:rPr>
          <w:rFonts w:eastAsia="方正仿宋_GBK"/>
          <w:sz w:val="24"/>
          <w:szCs w:val="24"/>
          <w:highlight w:val="none"/>
        </w:rPr>
        <w:t>（二）特定资格条件</w:t>
      </w:r>
    </w:p>
    <w:p>
      <w:pPr>
        <w:spacing w:line="480" w:lineRule="exact"/>
        <w:ind w:firstLine="480" w:firstLineChars="200"/>
        <w:rPr>
          <w:rFonts w:hint="eastAsia" w:eastAsia="方正仿宋_GBK"/>
          <w:sz w:val="24"/>
          <w:szCs w:val="24"/>
          <w:highlight w:val="none"/>
          <w:lang w:val="en-US" w:eastAsia="zh-CN"/>
        </w:rPr>
      </w:pPr>
      <w:r>
        <w:rPr>
          <w:rFonts w:hint="eastAsia" w:eastAsia="方正仿宋_GBK"/>
          <w:sz w:val="24"/>
          <w:szCs w:val="24"/>
          <w:highlight w:val="none"/>
          <w:lang w:val="en-US" w:eastAsia="zh-CN"/>
        </w:rPr>
        <w:t>1、比选申请人应具有施工劳务类资质证书；</w:t>
      </w:r>
    </w:p>
    <w:p>
      <w:pPr>
        <w:spacing w:line="480" w:lineRule="exact"/>
        <w:ind w:firstLine="480" w:firstLineChars="200"/>
        <w:rPr>
          <w:rFonts w:hint="default" w:eastAsia="方正仿宋_GBK"/>
          <w:sz w:val="24"/>
          <w:szCs w:val="24"/>
          <w:highlight w:val="none"/>
          <w:lang w:val="en-US" w:eastAsia="zh-CN"/>
        </w:rPr>
      </w:pPr>
      <w:r>
        <w:rPr>
          <w:rFonts w:hint="eastAsia" w:eastAsia="方正仿宋_GBK"/>
          <w:sz w:val="24"/>
          <w:szCs w:val="24"/>
          <w:highlight w:val="none"/>
          <w:lang w:val="en-US" w:eastAsia="zh-CN"/>
        </w:rPr>
        <w:t>2、包1、包2、包3应具备工程钻探类劳务资质证书；包4、包5应具备脚手架专业劳务资质证书。</w:t>
      </w:r>
    </w:p>
    <w:p>
      <w:pPr>
        <w:pStyle w:val="4"/>
        <w:spacing w:before="0" w:after="0" w:line="480" w:lineRule="exact"/>
        <w:rPr>
          <w:rFonts w:eastAsia="方正仿宋_GBK"/>
          <w:sz w:val="24"/>
          <w:szCs w:val="24"/>
          <w:highlight w:val="none"/>
        </w:rPr>
      </w:pPr>
      <w:bookmarkStart w:id="10" w:name="_Toc10290"/>
      <w:r>
        <w:rPr>
          <w:rFonts w:eastAsia="方正仿宋_GBK"/>
          <w:sz w:val="24"/>
          <w:szCs w:val="24"/>
          <w:highlight w:val="none"/>
        </w:rPr>
        <w:t>四、比选有关说明</w:t>
      </w:r>
      <w:bookmarkEnd w:id="7"/>
      <w:bookmarkEnd w:id="10"/>
      <w:r>
        <w:rPr>
          <w:rFonts w:eastAsia="方正仿宋_GBK"/>
          <w:sz w:val="24"/>
          <w:szCs w:val="24"/>
          <w:highlight w:val="none"/>
        </w:rPr>
        <w:t xml:space="preserve">                                                                                                                        </w:t>
      </w:r>
    </w:p>
    <w:p>
      <w:pPr>
        <w:spacing w:line="380" w:lineRule="exact"/>
        <w:ind w:firstLine="480" w:firstLineChars="200"/>
        <w:rPr>
          <w:rFonts w:hint="default" w:eastAsia="方正仿宋_GBK"/>
          <w:sz w:val="24"/>
          <w:szCs w:val="24"/>
          <w:highlight w:val="none"/>
          <w:lang w:val="en-US" w:eastAsia="zh-CN"/>
        </w:rPr>
      </w:pPr>
      <w:r>
        <w:rPr>
          <w:rFonts w:eastAsia="方正仿宋_GBK"/>
          <w:sz w:val="24"/>
          <w:szCs w:val="24"/>
          <w:highlight w:val="none"/>
        </w:rPr>
        <w:t>（一）比选申请文件的获取：凡有意参加比选并符合资格要求的比选申请人请于</w:t>
      </w:r>
      <w:r>
        <w:rPr>
          <w:rFonts w:hint="eastAsia" w:eastAsia="方正仿宋_GBK"/>
          <w:sz w:val="24"/>
          <w:szCs w:val="24"/>
          <w:highlight w:val="none"/>
          <w:u w:val="single"/>
          <w:lang w:val="en-US" w:eastAsia="zh-CN"/>
        </w:rPr>
        <w:t>2023</w:t>
      </w:r>
      <w:r>
        <w:rPr>
          <w:rFonts w:eastAsia="方正仿宋_GBK"/>
          <w:sz w:val="24"/>
          <w:szCs w:val="24"/>
          <w:highlight w:val="none"/>
        </w:rPr>
        <w:t>年</w:t>
      </w:r>
      <w:r>
        <w:rPr>
          <w:rFonts w:hint="eastAsia" w:eastAsia="方正仿宋_GBK"/>
          <w:sz w:val="24"/>
          <w:szCs w:val="24"/>
          <w:highlight w:val="none"/>
          <w:u w:val="single"/>
          <w:lang w:val="en-US" w:eastAsia="zh-CN"/>
        </w:rPr>
        <w:t xml:space="preserve"> 04 </w:t>
      </w:r>
      <w:r>
        <w:rPr>
          <w:rFonts w:eastAsia="方正仿宋_GBK"/>
          <w:sz w:val="24"/>
          <w:szCs w:val="24"/>
          <w:highlight w:val="none"/>
        </w:rPr>
        <w:t>月</w:t>
      </w:r>
      <w:r>
        <w:rPr>
          <w:rFonts w:hint="eastAsia" w:eastAsia="方正仿宋_GBK"/>
          <w:sz w:val="24"/>
          <w:szCs w:val="24"/>
          <w:highlight w:val="none"/>
          <w:u w:val="single"/>
          <w:lang w:val="en-US" w:eastAsia="zh-CN"/>
        </w:rPr>
        <w:t xml:space="preserve"> 10 </w:t>
      </w:r>
      <w:r>
        <w:rPr>
          <w:rFonts w:eastAsia="方正仿宋_GBK"/>
          <w:sz w:val="24"/>
          <w:szCs w:val="24"/>
          <w:highlight w:val="none"/>
        </w:rPr>
        <w:t>日</w:t>
      </w:r>
      <w:r>
        <w:rPr>
          <w:rFonts w:eastAsia="方正仿宋_GBK"/>
          <w:sz w:val="24"/>
          <w:szCs w:val="24"/>
          <w:highlight w:val="none"/>
          <w:u w:val="single"/>
        </w:rPr>
        <w:t>18:00</w:t>
      </w:r>
      <w:r>
        <w:rPr>
          <w:rFonts w:hint="eastAsia" w:eastAsia="方正仿宋_GBK"/>
          <w:sz w:val="24"/>
          <w:szCs w:val="24"/>
          <w:highlight w:val="none"/>
          <w:u w:val="single"/>
          <w:lang w:val="en-US" w:eastAsia="zh-CN"/>
        </w:rPr>
        <w:t>前</w:t>
      </w:r>
      <w:r>
        <w:rPr>
          <w:rFonts w:eastAsia="方正仿宋_GBK"/>
          <w:sz w:val="24"/>
          <w:szCs w:val="24"/>
          <w:highlight w:val="none"/>
        </w:rPr>
        <w:t>在重庆建设工程质量监督检测中心有限公司</w:t>
      </w:r>
      <w:r>
        <w:rPr>
          <w:rFonts w:hint="eastAsia" w:eastAsia="方正仿宋_GBK"/>
          <w:sz w:val="24"/>
          <w:szCs w:val="24"/>
          <w:highlight w:val="none"/>
          <w:lang w:val="en-US" w:eastAsia="zh-CN"/>
        </w:rPr>
        <w:t>网站（http://www.cqjdjczx.com/）上下载招标文件</w:t>
      </w:r>
      <w:r>
        <w:rPr>
          <w:rFonts w:eastAsia="方正仿宋_GBK"/>
          <w:sz w:val="24"/>
          <w:szCs w:val="24"/>
          <w:highlight w:val="none"/>
        </w:rPr>
        <w:t>。</w:t>
      </w:r>
      <w:r>
        <w:rPr>
          <w:rFonts w:hint="eastAsia" w:eastAsia="方正仿宋_GBK"/>
          <w:sz w:val="24"/>
          <w:szCs w:val="24"/>
          <w:highlight w:val="none"/>
          <w:lang w:val="en-US" w:eastAsia="zh-CN"/>
        </w:rPr>
        <w:t>招标文件费500元/份，不分包号，提交投标文件时一同递交。</w:t>
      </w:r>
    </w:p>
    <w:p>
      <w:pPr>
        <w:spacing w:line="380" w:lineRule="exact"/>
        <w:ind w:firstLine="480" w:firstLineChars="200"/>
        <w:rPr>
          <w:rFonts w:eastAsia="方正仿宋_GBK"/>
          <w:sz w:val="24"/>
          <w:szCs w:val="24"/>
          <w:highlight w:val="none"/>
        </w:rPr>
      </w:pPr>
      <w:r>
        <w:rPr>
          <w:rFonts w:eastAsia="方正仿宋_GBK"/>
          <w:sz w:val="24"/>
          <w:szCs w:val="24"/>
          <w:highlight w:val="none"/>
        </w:rPr>
        <w:t>（二）本公告期限（</w:t>
      </w:r>
      <w:r>
        <w:rPr>
          <w:rFonts w:hint="eastAsia" w:eastAsia="方正仿宋_GBK"/>
          <w:sz w:val="24"/>
          <w:szCs w:val="24"/>
          <w:highlight w:val="none"/>
          <w:lang w:val="en-US" w:eastAsia="zh-CN"/>
        </w:rPr>
        <w:t>7</w:t>
      </w:r>
      <w:r>
        <w:rPr>
          <w:rFonts w:eastAsia="方正仿宋_GBK"/>
          <w:sz w:val="24"/>
          <w:szCs w:val="24"/>
          <w:highlight w:val="none"/>
        </w:rPr>
        <w:t>个工作日）自</w:t>
      </w:r>
      <w:r>
        <w:rPr>
          <w:rFonts w:hint="eastAsia" w:eastAsia="方正仿宋_GBK"/>
          <w:sz w:val="24"/>
          <w:szCs w:val="24"/>
          <w:highlight w:val="none"/>
          <w:u w:val="single"/>
        </w:rPr>
        <w:t xml:space="preserve"> </w:t>
      </w:r>
      <w:r>
        <w:rPr>
          <w:rFonts w:hint="eastAsia" w:eastAsia="方正仿宋_GBK"/>
          <w:sz w:val="24"/>
          <w:szCs w:val="24"/>
          <w:highlight w:val="none"/>
          <w:u w:val="single"/>
          <w:lang w:val="en-US" w:eastAsia="zh-CN"/>
        </w:rPr>
        <w:t>2023</w:t>
      </w:r>
      <w:r>
        <w:rPr>
          <w:rFonts w:hint="eastAsia" w:eastAsia="方正仿宋_GBK"/>
          <w:sz w:val="24"/>
          <w:szCs w:val="24"/>
          <w:highlight w:val="none"/>
          <w:u w:val="single"/>
        </w:rPr>
        <w:t xml:space="preserve"> </w:t>
      </w:r>
      <w:r>
        <w:rPr>
          <w:rFonts w:eastAsia="方正仿宋_GBK"/>
          <w:sz w:val="24"/>
          <w:szCs w:val="24"/>
          <w:highlight w:val="none"/>
        </w:rPr>
        <w:t>年</w:t>
      </w:r>
      <w:r>
        <w:rPr>
          <w:rFonts w:eastAsia="方正仿宋_GBK"/>
          <w:sz w:val="24"/>
          <w:szCs w:val="24"/>
          <w:highlight w:val="none"/>
          <w:u w:val="single"/>
        </w:rPr>
        <w:t xml:space="preserve"> </w:t>
      </w:r>
      <w:r>
        <w:rPr>
          <w:rFonts w:hint="eastAsia" w:eastAsia="方正仿宋_GBK"/>
          <w:sz w:val="24"/>
          <w:szCs w:val="24"/>
          <w:highlight w:val="none"/>
          <w:u w:val="single"/>
          <w:lang w:val="en-US" w:eastAsia="zh-CN"/>
        </w:rPr>
        <w:t xml:space="preserve">04 </w:t>
      </w:r>
      <w:r>
        <w:rPr>
          <w:rFonts w:eastAsia="方正仿宋_GBK"/>
          <w:sz w:val="24"/>
          <w:szCs w:val="24"/>
          <w:highlight w:val="none"/>
        </w:rPr>
        <w:t>月</w:t>
      </w:r>
      <w:r>
        <w:rPr>
          <w:rFonts w:eastAsia="方正仿宋_GBK"/>
          <w:sz w:val="24"/>
          <w:szCs w:val="24"/>
          <w:highlight w:val="none"/>
          <w:u w:val="single"/>
        </w:rPr>
        <w:t xml:space="preserve"> </w:t>
      </w:r>
      <w:r>
        <w:rPr>
          <w:rFonts w:hint="eastAsia" w:eastAsia="方正仿宋_GBK"/>
          <w:sz w:val="24"/>
          <w:szCs w:val="24"/>
          <w:highlight w:val="none"/>
          <w:u w:val="single"/>
          <w:lang w:val="en-US" w:eastAsia="zh-CN"/>
        </w:rPr>
        <w:t>03</w:t>
      </w:r>
      <w:r>
        <w:rPr>
          <w:rFonts w:eastAsia="方正仿宋_GBK"/>
          <w:sz w:val="24"/>
          <w:szCs w:val="24"/>
          <w:highlight w:val="none"/>
          <w:u w:val="single"/>
        </w:rPr>
        <w:t xml:space="preserve"> </w:t>
      </w:r>
      <w:r>
        <w:rPr>
          <w:rFonts w:eastAsia="方正仿宋_GBK"/>
          <w:sz w:val="24"/>
          <w:szCs w:val="24"/>
          <w:highlight w:val="none"/>
        </w:rPr>
        <w:t>日至</w:t>
      </w:r>
      <w:r>
        <w:rPr>
          <w:rFonts w:hint="eastAsia" w:eastAsia="方正仿宋_GBK"/>
          <w:sz w:val="24"/>
          <w:szCs w:val="24"/>
          <w:highlight w:val="none"/>
          <w:u w:val="single"/>
          <w:lang w:val="en-US" w:eastAsia="zh-CN"/>
        </w:rPr>
        <w:t>2023</w:t>
      </w:r>
      <w:r>
        <w:rPr>
          <w:rFonts w:eastAsia="方正仿宋_GBK"/>
          <w:sz w:val="24"/>
          <w:szCs w:val="24"/>
          <w:highlight w:val="none"/>
        </w:rPr>
        <w:t>年</w:t>
      </w:r>
      <w:r>
        <w:rPr>
          <w:rFonts w:eastAsia="方正仿宋_GBK"/>
          <w:sz w:val="24"/>
          <w:szCs w:val="24"/>
          <w:highlight w:val="none"/>
          <w:u w:val="single"/>
        </w:rPr>
        <w:t xml:space="preserve"> </w:t>
      </w:r>
      <w:r>
        <w:rPr>
          <w:rFonts w:hint="eastAsia" w:eastAsia="方正仿宋_GBK"/>
          <w:sz w:val="24"/>
          <w:szCs w:val="24"/>
          <w:highlight w:val="none"/>
          <w:u w:val="single"/>
          <w:lang w:val="en-US" w:eastAsia="zh-CN"/>
        </w:rPr>
        <w:t>04</w:t>
      </w:r>
      <w:r>
        <w:rPr>
          <w:rFonts w:eastAsia="方正仿宋_GBK"/>
          <w:sz w:val="24"/>
          <w:szCs w:val="24"/>
          <w:highlight w:val="none"/>
          <w:u w:val="single"/>
        </w:rPr>
        <w:t xml:space="preserve"> </w:t>
      </w:r>
      <w:r>
        <w:rPr>
          <w:rFonts w:eastAsia="方正仿宋_GBK"/>
          <w:sz w:val="24"/>
          <w:szCs w:val="24"/>
          <w:highlight w:val="none"/>
        </w:rPr>
        <w:t>月</w:t>
      </w:r>
      <w:r>
        <w:rPr>
          <w:rFonts w:eastAsia="方正仿宋_GBK"/>
          <w:sz w:val="24"/>
          <w:szCs w:val="24"/>
          <w:highlight w:val="none"/>
          <w:u w:val="single"/>
        </w:rPr>
        <w:t xml:space="preserve"> </w:t>
      </w:r>
      <w:r>
        <w:rPr>
          <w:rFonts w:hint="eastAsia" w:eastAsia="方正仿宋_GBK"/>
          <w:sz w:val="24"/>
          <w:szCs w:val="24"/>
          <w:highlight w:val="none"/>
          <w:u w:val="single"/>
          <w:lang w:val="en-US" w:eastAsia="zh-CN"/>
        </w:rPr>
        <w:t xml:space="preserve">11 </w:t>
      </w:r>
      <w:r>
        <w:rPr>
          <w:rFonts w:eastAsia="方正仿宋_GBK"/>
          <w:sz w:val="24"/>
          <w:szCs w:val="24"/>
          <w:highlight w:val="none"/>
        </w:rPr>
        <w:t>日止。</w:t>
      </w:r>
    </w:p>
    <w:p>
      <w:pPr>
        <w:pStyle w:val="4"/>
        <w:spacing w:before="0" w:after="0" w:line="380" w:lineRule="exact"/>
        <w:rPr>
          <w:rFonts w:eastAsia="方正仿宋_GBK"/>
          <w:sz w:val="24"/>
          <w:szCs w:val="24"/>
          <w:highlight w:val="none"/>
        </w:rPr>
      </w:pPr>
      <w:bookmarkStart w:id="11" w:name="_Toc25569"/>
      <w:r>
        <w:rPr>
          <w:rFonts w:eastAsia="方正仿宋_GBK"/>
          <w:sz w:val="24"/>
          <w:szCs w:val="24"/>
          <w:highlight w:val="none"/>
        </w:rPr>
        <w:t>五、</w:t>
      </w:r>
      <w:bookmarkEnd w:id="8"/>
      <w:r>
        <w:rPr>
          <w:rFonts w:eastAsia="方正仿宋_GBK"/>
          <w:sz w:val="24"/>
          <w:szCs w:val="24"/>
          <w:highlight w:val="none"/>
        </w:rPr>
        <w:t>比选申请文件的递交及其他规定</w:t>
      </w:r>
      <w:bookmarkEnd w:id="11"/>
    </w:p>
    <w:p>
      <w:pPr>
        <w:spacing w:line="380" w:lineRule="exact"/>
        <w:ind w:firstLine="480" w:firstLineChars="200"/>
        <w:rPr>
          <w:rFonts w:eastAsia="方正仿宋_GBK"/>
          <w:sz w:val="24"/>
          <w:szCs w:val="24"/>
          <w:highlight w:val="none"/>
        </w:rPr>
      </w:pPr>
      <w:r>
        <w:rPr>
          <w:rFonts w:eastAsia="方正仿宋_GBK"/>
          <w:sz w:val="24"/>
          <w:szCs w:val="24"/>
          <w:highlight w:val="none"/>
        </w:rPr>
        <w:t>（一）提交比选申请文件截止时间：</w:t>
      </w:r>
      <w:r>
        <w:rPr>
          <w:rFonts w:eastAsia="方正仿宋_GBK"/>
          <w:sz w:val="24"/>
          <w:szCs w:val="24"/>
          <w:highlight w:val="none"/>
          <w:u w:val="single"/>
        </w:rPr>
        <w:t xml:space="preserve"> </w:t>
      </w:r>
      <w:r>
        <w:rPr>
          <w:rFonts w:hint="eastAsia" w:eastAsia="方正仿宋_GBK"/>
          <w:sz w:val="24"/>
          <w:szCs w:val="24"/>
          <w:highlight w:val="none"/>
          <w:u w:val="single"/>
          <w:lang w:val="en-US" w:eastAsia="zh-CN"/>
        </w:rPr>
        <w:t>2023</w:t>
      </w:r>
      <w:r>
        <w:rPr>
          <w:rFonts w:eastAsia="方正仿宋_GBK"/>
          <w:sz w:val="24"/>
          <w:szCs w:val="24"/>
          <w:highlight w:val="none"/>
          <w:u w:val="single"/>
        </w:rPr>
        <w:t xml:space="preserve"> </w:t>
      </w:r>
      <w:r>
        <w:rPr>
          <w:rFonts w:eastAsia="方正仿宋_GBK"/>
          <w:sz w:val="24"/>
          <w:szCs w:val="24"/>
          <w:highlight w:val="none"/>
        </w:rPr>
        <w:t>年</w:t>
      </w:r>
      <w:r>
        <w:rPr>
          <w:rFonts w:eastAsia="方正仿宋_GBK"/>
          <w:sz w:val="24"/>
          <w:szCs w:val="24"/>
          <w:highlight w:val="none"/>
          <w:u w:val="single"/>
        </w:rPr>
        <w:t xml:space="preserve"> </w:t>
      </w:r>
      <w:r>
        <w:rPr>
          <w:rFonts w:hint="eastAsia" w:eastAsia="方正仿宋_GBK"/>
          <w:sz w:val="24"/>
          <w:szCs w:val="24"/>
          <w:highlight w:val="none"/>
          <w:u w:val="single"/>
          <w:lang w:val="en-US" w:eastAsia="zh-CN"/>
        </w:rPr>
        <w:t xml:space="preserve">04 </w:t>
      </w:r>
      <w:r>
        <w:rPr>
          <w:rFonts w:eastAsia="方正仿宋_GBK"/>
          <w:sz w:val="24"/>
          <w:szCs w:val="24"/>
          <w:highlight w:val="none"/>
        </w:rPr>
        <w:t>月</w:t>
      </w:r>
      <w:r>
        <w:rPr>
          <w:rFonts w:eastAsia="方正仿宋_GBK"/>
          <w:sz w:val="24"/>
          <w:szCs w:val="24"/>
          <w:highlight w:val="none"/>
          <w:u w:val="single"/>
        </w:rPr>
        <w:t xml:space="preserve"> </w:t>
      </w:r>
      <w:r>
        <w:rPr>
          <w:rFonts w:hint="eastAsia" w:eastAsia="方正仿宋_GBK"/>
          <w:sz w:val="24"/>
          <w:szCs w:val="24"/>
          <w:highlight w:val="none"/>
          <w:u w:val="single"/>
          <w:lang w:val="en-US" w:eastAsia="zh-CN"/>
        </w:rPr>
        <w:t>11</w:t>
      </w:r>
      <w:r>
        <w:rPr>
          <w:rFonts w:eastAsia="方正仿宋_GBK"/>
          <w:sz w:val="24"/>
          <w:szCs w:val="24"/>
          <w:highlight w:val="none"/>
          <w:u w:val="single"/>
        </w:rPr>
        <w:t xml:space="preserve"> </w:t>
      </w:r>
      <w:r>
        <w:rPr>
          <w:rFonts w:eastAsia="方正仿宋_GBK"/>
          <w:sz w:val="24"/>
          <w:szCs w:val="24"/>
          <w:highlight w:val="none"/>
        </w:rPr>
        <w:t>日</w:t>
      </w:r>
      <w:r>
        <w:rPr>
          <w:rFonts w:eastAsia="方正仿宋_GBK"/>
          <w:sz w:val="24"/>
          <w:szCs w:val="24"/>
          <w:highlight w:val="none"/>
          <w:u w:val="single"/>
        </w:rPr>
        <w:t xml:space="preserve"> </w:t>
      </w:r>
      <w:r>
        <w:rPr>
          <w:rFonts w:hint="eastAsia" w:eastAsia="方正仿宋_GBK"/>
          <w:sz w:val="24"/>
          <w:szCs w:val="24"/>
          <w:highlight w:val="none"/>
          <w:u w:val="single"/>
          <w:lang w:val="en-US" w:eastAsia="zh-CN"/>
        </w:rPr>
        <w:t>14:30</w:t>
      </w:r>
      <w:r>
        <w:rPr>
          <w:rFonts w:eastAsia="方正仿宋_GBK"/>
          <w:sz w:val="24"/>
          <w:szCs w:val="24"/>
          <w:highlight w:val="none"/>
          <w:u w:val="single"/>
        </w:rPr>
        <w:t xml:space="preserve"> </w:t>
      </w:r>
      <w:r>
        <w:rPr>
          <w:rFonts w:hint="eastAsia" w:eastAsia="方正仿宋_GBK"/>
          <w:sz w:val="24"/>
          <w:szCs w:val="24"/>
          <w:highlight w:val="none"/>
        </w:rPr>
        <w:t>（</w:t>
      </w:r>
      <w:r>
        <w:rPr>
          <w:rFonts w:eastAsia="方正仿宋_GBK"/>
          <w:sz w:val="24"/>
          <w:szCs w:val="24"/>
          <w:highlight w:val="none"/>
        </w:rPr>
        <w:t>北京时间</w:t>
      </w:r>
      <w:r>
        <w:rPr>
          <w:rFonts w:hint="eastAsia" w:eastAsia="方正仿宋_GBK"/>
          <w:sz w:val="24"/>
          <w:szCs w:val="24"/>
          <w:highlight w:val="none"/>
        </w:rPr>
        <w:t>）</w:t>
      </w:r>
      <w:r>
        <w:rPr>
          <w:rFonts w:eastAsia="方正仿宋_GBK"/>
          <w:sz w:val="24"/>
          <w:szCs w:val="24"/>
          <w:highlight w:val="none"/>
        </w:rPr>
        <w:t>（</w:t>
      </w:r>
      <w:r>
        <w:rPr>
          <w:rFonts w:hint="eastAsia" w:eastAsia="方正仿宋_GBK"/>
          <w:sz w:val="24"/>
          <w:szCs w:val="24"/>
          <w:highlight w:val="none"/>
          <w:lang w:val="en-US" w:eastAsia="zh-CN"/>
        </w:rPr>
        <w:t>比</w:t>
      </w:r>
      <w:r>
        <w:rPr>
          <w:rFonts w:hint="eastAsia" w:eastAsia="方正仿宋_GBK"/>
          <w:sz w:val="24"/>
          <w:szCs w:val="24"/>
          <w:highlight w:val="none"/>
        </w:rPr>
        <w:t>选</w:t>
      </w:r>
      <w:r>
        <w:rPr>
          <w:rFonts w:eastAsia="方正仿宋_GBK"/>
          <w:sz w:val="24"/>
          <w:szCs w:val="24"/>
          <w:highlight w:val="none"/>
        </w:rPr>
        <w:t>申请人可于响应文件提交截止时间前</w:t>
      </w:r>
      <w:r>
        <w:rPr>
          <w:rFonts w:hint="eastAsia" w:eastAsia="方正仿宋_GBK"/>
          <w:sz w:val="24"/>
          <w:szCs w:val="24"/>
          <w:highlight w:val="none"/>
        </w:rPr>
        <w:t>30分钟内提交响应文件）</w:t>
      </w:r>
    </w:p>
    <w:p>
      <w:pPr>
        <w:spacing w:line="380" w:lineRule="exact"/>
        <w:ind w:firstLine="480" w:firstLineChars="200"/>
        <w:rPr>
          <w:rFonts w:eastAsia="方正仿宋_GBK"/>
          <w:sz w:val="24"/>
          <w:szCs w:val="24"/>
          <w:highlight w:val="none"/>
        </w:rPr>
      </w:pPr>
      <w:r>
        <w:rPr>
          <w:rFonts w:eastAsia="方正仿宋_GBK"/>
          <w:sz w:val="24"/>
          <w:szCs w:val="24"/>
          <w:highlight w:val="none"/>
        </w:rPr>
        <w:t>（二）比选申请文件递交地点：重庆市南岸区茶花路29号高通栖谷6幢五楼第二会议室。</w:t>
      </w:r>
    </w:p>
    <w:p>
      <w:pPr>
        <w:spacing w:line="380" w:lineRule="exact"/>
        <w:ind w:firstLine="480" w:firstLineChars="200"/>
        <w:rPr>
          <w:rFonts w:eastAsia="方正仿宋_GBK"/>
          <w:sz w:val="24"/>
          <w:szCs w:val="24"/>
          <w:highlight w:val="none"/>
        </w:rPr>
      </w:pPr>
      <w:r>
        <w:rPr>
          <w:rFonts w:eastAsia="方正仿宋_GBK"/>
          <w:sz w:val="24"/>
          <w:szCs w:val="24"/>
          <w:highlight w:val="none"/>
        </w:rPr>
        <w:t>（三）比选申请文件应由申请人本单位的人员亲自递交。</w:t>
      </w:r>
    </w:p>
    <w:p>
      <w:pPr>
        <w:spacing w:line="380" w:lineRule="exact"/>
        <w:ind w:firstLine="480" w:firstLineChars="200"/>
        <w:rPr>
          <w:rFonts w:eastAsia="方正仿宋_GBK"/>
          <w:sz w:val="24"/>
          <w:szCs w:val="24"/>
          <w:highlight w:val="none"/>
        </w:rPr>
      </w:pPr>
      <w:r>
        <w:rPr>
          <w:rFonts w:eastAsia="方正仿宋_GBK"/>
          <w:sz w:val="24"/>
          <w:szCs w:val="24"/>
          <w:highlight w:val="none"/>
        </w:rPr>
        <w:t>（四）逾期送达的或者未送达指定地点的比选申请文件，比选人不予受理</w:t>
      </w:r>
    </w:p>
    <w:p>
      <w:pPr>
        <w:spacing w:line="380" w:lineRule="exact"/>
        <w:ind w:firstLine="480" w:firstLineChars="200"/>
        <w:rPr>
          <w:rFonts w:eastAsia="方正仿宋_GBK"/>
          <w:sz w:val="24"/>
          <w:szCs w:val="24"/>
          <w:highlight w:val="none"/>
        </w:rPr>
      </w:pPr>
      <w:r>
        <w:rPr>
          <w:rFonts w:eastAsia="方正仿宋_GBK"/>
          <w:sz w:val="24"/>
          <w:szCs w:val="24"/>
          <w:highlight w:val="none"/>
        </w:rPr>
        <w:t>（五）比选费用：无论比选结果如何，供应商参与本次比选的所有费用均应由供应商自行承担。</w:t>
      </w:r>
    </w:p>
    <w:p>
      <w:pPr>
        <w:pStyle w:val="4"/>
        <w:spacing w:before="0" w:after="0" w:line="380" w:lineRule="exact"/>
        <w:rPr>
          <w:rFonts w:eastAsia="方正仿宋_GBK"/>
          <w:sz w:val="24"/>
          <w:szCs w:val="24"/>
          <w:highlight w:val="none"/>
        </w:rPr>
      </w:pPr>
      <w:bookmarkStart w:id="12" w:name="_Toc25120"/>
      <w:r>
        <w:rPr>
          <w:rFonts w:eastAsia="方正仿宋_GBK"/>
          <w:sz w:val="24"/>
          <w:szCs w:val="24"/>
          <w:highlight w:val="none"/>
        </w:rPr>
        <w:t>六、联系方式</w:t>
      </w:r>
      <w:bookmarkEnd w:id="12"/>
    </w:p>
    <w:p>
      <w:pPr>
        <w:snapToGrid w:val="0"/>
        <w:spacing w:line="380" w:lineRule="exact"/>
        <w:ind w:firstLine="480" w:firstLineChars="200"/>
        <w:rPr>
          <w:rFonts w:eastAsia="方正仿宋_GBK"/>
          <w:sz w:val="24"/>
          <w:szCs w:val="24"/>
          <w:highlight w:val="none"/>
        </w:rPr>
      </w:pPr>
      <w:r>
        <w:rPr>
          <w:rFonts w:eastAsia="方正仿宋_GBK"/>
          <w:sz w:val="24"/>
          <w:szCs w:val="24"/>
          <w:highlight w:val="none"/>
        </w:rPr>
        <w:t>采购人：重庆建设工程质量监督检测中心有限公司</w:t>
      </w:r>
    </w:p>
    <w:p>
      <w:pPr>
        <w:snapToGrid w:val="0"/>
        <w:spacing w:line="380" w:lineRule="exact"/>
        <w:ind w:firstLine="480" w:firstLineChars="200"/>
        <w:rPr>
          <w:rFonts w:hint="eastAsia" w:eastAsia="方正仿宋_GBK"/>
          <w:sz w:val="24"/>
          <w:szCs w:val="24"/>
          <w:highlight w:val="none"/>
        </w:rPr>
      </w:pPr>
      <w:r>
        <w:rPr>
          <w:rFonts w:eastAsia="方正仿宋_GBK"/>
          <w:sz w:val="24"/>
          <w:szCs w:val="24"/>
          <w:highlight w:val="none"/>
        </w:rPr>
        <w:t>联系人：</w:t>
      </w:r>
      <w:r>
        <w:rPr>
          <w:rFonts w:hint="eastAsia" w:eastAsia="方正仿宋_GBK"/>
          <w:sz w:val="24"/>
          <w:szCs w:val="24"/>
          <w:highlight w:val="none"/>
          <w:lang w:val="en-US" w:eastAsia="zh-CN"/>
        </w:rPr>
        <w:t>赵臣</w:t>
      </w:r>
      <w:r>
        <w:rPr>
          <w:rFonts w:hint="eastAsia" w:eastAsia="方正仿宋_GBK"/>
          <w:sz w:val="24"/>
          <w:szCs w:val="24"/>
          <w:highlight w:val="none"/>
        </w:rPr>
        <w:t xml:space="preserve"> </w:t>
      </w:r>
    </w:p>
    <w:p>
      <w:pPr>
        <w:snapToGrid w:val="0"/>
        <w:spacing w:line="380" w:lineRule="exact"/>
        <w:ind w:firstLine="480" w:firstLineChars="200"/>
        <w:rPr>
          <w:rFonts w:hint="default" w:eastAsia="方正仿宋_GBK"/>
          <w:sz w:val="24"/>
          <w:szCs w:val="24"/>
          <w:highlight w:val="none"/>
          <w:lang w:val="en-US" w:eastAsia="zh-CN"/>
        </w:rPr>
      </w:pPr>
      <w:r>
        <w:rPr>
          <w:rFonts w:eastAsia="方正仿宋_GBK"/>
          <w:sz w:val="24"/>
          <w:szCs w:val="24"/>
          <w:highlight w:val="none"/>
        </w:rPr>
        <w:t>电  话：</w:t>
      </w:r>
      <w:r>
        <w:rPr>
          <w:rFonts w:hint="eastAsia" w:eastAsia="方正仿宋_GBK"/>
          <w:sz w:val="24"/>
          <w:szCs w:val="24"/>
          <w:highlight w:val="none"/>
          <w:lang w:val="en-US" w:eastAsia="zh-CN"/>
        </w:rPr>
        <w:t>023-67539095</w:t>
      </w:r>
    </w:p>
    <w:p>
      <w:pPr>
        <w:snapToGrid w:val="0"/>
        <w:spacing w:line="380" w:lineRule="exact"/>
        <w:ind w:firstLine="480" w:firstLineChars="200"/>
        <w:rPr>
          <w:rFonts w:eastAsia="方正仿宋_GBK"/>
          <w:sz w:val="24"/>
          <w:szCs w:val="24"/>
          <w:highlight w:val="none"/>
        </w:rPr>
      </w:pPr>
      <w:r>
        <w:rPr>
          <w:rFonts w:eastAsia="方正仿宋_GBK"/>
          <w:sz w:val="24"/>
          <w:szCs w:val="24"/>
          <w:highlight w:val="none"/>
        </w:rPr>
        <w:t>地  址：重庆市南岸区茶花路29号6幢</w:t>
      </w:r>
    </w:p>
    <w:p>
      <w:pPr>
        <w:snapToGrid w:val="0"/>
        <w:spacing w:line="360" w:lineRule="auto"/>
        <w:ind w:firstLine="482" w:firstLineChars="200"/>
        <w:rPr>
          <w:b/>
          <w:sz w:val="24"/>
          <w:szCs w:val="24"/>
          <w:highlight w:val="none"/>
        </w:rPr>
        <w:sectPr>
          <w:pgSz w:w="11907" w:h="16840"/>
          <w:pgMar w:top="1134" w:right="1418" w:bottom="1134" w:left="1418" w:header="964" w:footer="992" w:gutter="0"/>
          <w:cols w:space="720" w:num="1"/>
          <w:docGrid w:linePitch="312" w:charSpace="0"/>
        </w:sectPr>
      </w:pPr>
    </w:p>
    <w:p>
      <w:pPr>
        <w:pStyle w:val="2"/>
        <w:spacing w:line="360" w:lineRule="auto"/>
        <w:jc w:val="center"/>
        <w:rPr>
          <w:rFonts w:ascii="Times New Roman" w:eastAsia="方正小标宋_GBK"/>
          <w:b/>
          <w:szCs w:val="30"/>
          <w:highlight w:val="none"/>
        </w:rPr>
      </w:pPr>
      <w:bookmarkStart w:id="13" w:name="_Toc11571"/>
      <w:bookmarkStart w:id="14" w:name="_Toc102227313"/>
      <w:r>
        <w:rPr>
          <w:rFonts w:ascii="Times New Roman" w:eastAsia="方正小标宋_GBK"/>
          <w:b/>
          <w:sz w:val="36"/>
          <w:szCs w:val="30"/>
          <w:highlight w:val="none"/>
        </w:rPr>
        <w:t>第二篇  竞争性比选须知</w:t>
      </w:r>
      <w:bookmarkEnd w:id="13"/>
      <w:bookmarkEnd w:id="14"/>
    </w:p>
    <w:p>
      <w:pPr>
        <w:pStyle w:val="4"/>
        <w:spacing w:before="0" w:after="0" w:line="440" w:lineRule="exact"/>
        <w:rPr>
          <w:rFonts w:eastAsia="方正仿宋_GBK"/>
          <w:sz w:val="24"/>
          <w:szCs w:val="24"/>
          <w:highlight w:val="none"/>
        </w:rPr>
      </w:pPr>
      <w:bookmarkStart w:id="15" w:name="_Toc342913389"/>
      <w:bookmarkStart w:id="16" w:name="_Toc11641"/>
      <w:r>
        <w:rPr>
          <w:rFonts w:eastAsia="方正仿宋_GBK"/>
          <w:sz w:val="24"/>
          <w:szCs w:val="24"/>
          <w:highlight w:val="none"/>
        </w:rPr>
        <w:t>一、比选费用</w:t>
      </w:r>
      <w:bookmarkEnd w:id="15"/>
      <w:bookmarkEnd w:id="16"/>
    </w:p>
    <w:p>
      <w:pPr>
        <w:pStyle w:val="161"/>
        <w:spacing w:line="400" w:lineRule="exact"/>
        <w:ind w:firstLine="480" w:firstLineChars="200"/>
        <w:rPr>
          <w:rFonts w:ascii="Times New Roman" w:hAnsi="Times New Roman" w:eastAsia="方正仿宋_GBK"/>
          <w:sz w:val="24"/>
          <w:szCs w:val="24"/>
          <w:highlight w:val="none"/>
        </w:rPr>
      </w:pPr>
      <w:r>
        <w:rPr>
          <w:rFonts w:ascii="Times New Roman" w:hAnsi="Times New Roman" w:eastAsia="方正仿宋_GBK"/>
          <w:sz w:val="24"/>
          <w:szCs w:val="24"/>
          <w:highlight w:val="none"/>
        </w:rPr>
        <w:t>参与比选的供应商应承担其编制比选申请文件与递交比选申请文件所涉及的一切费用，不论比选结果如何，比选人在任何情况下无义务也无责任承担相关费用。</w:t>
      </w:r>
    </w:p>
    <w:p>
      <w:pPr>
        <w:pStyle w:val="4"/>
        <w:tabs>
          <w:tab w:val="left" w:pos="2640"/>
        </w:tabs>
        <w:spacing w:before="0" w:after="0" w:line="400" w:lineRule="exact"/>
        <w:rPr>
          <w:rFonts w:eastAsia="方正仿宋_GBK"/>
          <w:sz w:val="24"/>
          <w:szCs w:val="24"/>
          <w:highlight w:val="none"/>
        </w:rPr>
      </w:pPr>
      <w:bookmarkStart w:id="17" w:name="_Toc12119"/>
      <w:bookmarkStart w:id="18" w:name="_Toc342913391"/>
      <w:bookmarkStart w:id="19" w:name="_Toc102227318"/>
      <w:bookmarkStart w:id="20" w:name="_Toc342913392"/>
      <w:bookmarkStart w:id="21" w:name="_Toc179714297"/>
      <w:r>
        <w:rPr>
          <w:rFonts w:eastAsia="方正仿宋_GBK"/>
          <w:sz w:val="24"/>
          <w:szCs w:val="24"/>
          <w:highlight w:val="none"/>
        </w:rPr>
        <w:t>二、比选申请文件</w:t>
      </w:r>
      <w:bookmarkEnd w:id="17"/>
      <w:bookmarkEnd w:id="18"/>
      <w:r>
        <w:rPr>
          <w:rFonts w:eastAsia="方正仿宋_GBK"/>
          <w:sz w:val="24"/>
          <w:szCs w:val="24"/>
          <w:highlight w:val="none"/>
        </w:rPr>
        <w:tab/>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1、比选申请文件由竞争性比选邀请书、竞争性比选须知、项目技术需求、项目服务需求、合同草案条款、比选申请文件格式要求六部分组成。</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2、比选人所作的一切有效的书面通知、修改及补充，都是比选文件不可分割的部分。</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3、比选文件的解释</w:t>
      </w:r>
    </w:p>
    <w:p>
      <w:pPr>
        <w:spacing w:line="400" w:lineRule="exact"/>
        <w:ind w:firstLine="480" w:firstLineChars="200"/>
        <w:rPr>
          <w:rFonts w:eastAsia="方正仿宋_GBK"/>
          <w:sz w:val="24"/>
          <w:szCs w:val="24"/>
          <w:highlight w:val="none"/>
        </w:rPr>
      </w:pPr>
      <w:r>
        <w:rPr>
          <w:rFonts w:eastAsia="方正仿宋_GBK"/>
          <w:sz w:val="24"/>
          <w:szCs w:val="24"/>
          <w:highlight w:val="none"/>
        </w:rPr>
        <w:t>供应商如对比选文件有疑问，必须以书面形式在比选截止时间1个工作日前向比选人要求澄清，比选人可视具体情况做出处理或答复。如供应商未提出疑问，视为完全理解并同意本比选文件。一经进入比选程序，即视为供应商已详细阅读全部文件资料，完全理解比选文件所有条款内容并同意放弃对这方面有不明白及误解的权利。</w:t>
      </w:r>
      <w:bookmarkStart w:id="22" w:name="_Toc318159349"/>
      <w:bookmarkStart w:id="23" w:name="_Toc318159780"/>
      <w:bookmarkStart w:id="24" w:name="_Toc318166429"/>
      <w:bookmarkStart w:id="25" w:name="_Toc318159160"/>
    </w:p>
    <w:bookmarkEnd w:id="22"/>
    <w:bookmarkEnd w:id="23"/>
    <w:bookmarkEnd w:id="24"/>
    <w:bookmarkEnd w:id="25"/>
    <w:p>
      <w:pPr>
        <w:pStyle w:val="4"/>
        <w:spacing w:before="0" w:after="0" w:line="400" w:lineRule="exact"/>
        <w:rPr>
          <w:rFonts w:eastAsia="方正仿宋_GBK"/>
          <w:sz w:val="24"/>
          <w:szCs w:val="24"/>
          <w:highlight w:val="none"/>
        </w:rPr>
      </w:pPr>
      <w:bookmarkStart w:id="26" w:name="_Toc27676"/>
      <w:r>
        <w:rPr>
          <w:rFonts w:eastAsia="方正仿宋_GBK"/>
          <w:sz w:val="24"/>
          <w:szCs w:val="24"/>
          <w:highlight w:val="none"/>
        </w:rPr>
        <w:t>三、比选要求</w:t>
      </w:r>
      <w:bookmarkEnd w:id="19"/>
      <w:bookmarkEnd w:id="20"/>
      <w:bookmarkEnd w:id="21"/>
      <w:bookmarkEnd w:id="26"/>
    </w:p>
    <w:p>
      <w:pPr>
        <w:spacing w:line="400" w:lineRule="exact"/>
        <w:ind w:firstLine="480" w:firstLineChars="200"/>
        <w:rPr>
          <w:rFonts w:eastAsia="方正仿宋_GBK"/>
          <w:sz w:val="24"/>
          <w:szCs w:val="24"/>
          <w:highlight w:val="none"/>
        </w:rPr>
      </w:pPr>
      <w:r>
        <w:rPr>
          <w:rFonts w:eastAsia="方正仿宋_GBK"/>
          <w:sz w:val="24"/>
          <w:szCs w:val="24"/>
          <w:highlight w:val="none"/>
        </w:rPr>
        <w:t>1、比选申请文件</w:t>
      </w:r>
    </w:p>
    <w:p>
      <w:pPr>
        <w:spacing w:line="400" w:lineRule="exact"/>
        <w:ind w:firstLine="480" w:firstLineChars="200"/>
        <w:rPr>
          <w:rFonts w:eastAsia="方正仿宋_GBK"/>
          <w:sz w:val="24"/>
          <w:szCs w:val="24"/>
          <w:highlight w:val="none"/>
        </w:rPr>
      </w:pPr>
      <w:r>
        <w:rPr>
          <w:rFonts w:eastAsia="方正仿宋_GBK"/>
          <w:sz w:val="24"/>
          <w:szCs w:val="24"/>
          <w:highlight w:val="none"/>
        </w:rPr>
        <w:t>供应商应当按照比选文件的要求编制比选申请文件，并对比选文件提出的要求和条件作出实质性响应，比选申请文件原则上采用</w:t>
      </w:r>
      <w:r>
        <w:rPr>
          <w:rFonts w:eastAsia="方正仿宋_GBK"/>
          <w:b w:val="0"/>
          <w:bCs/>
          <w:iCs/>
          <w:sz w:val="24"/>
          <w:highlight w:val="none"/>
          <w:u w:val="none"/>
        </w:rPr>
        <w:t>软面订本</w:t>
      </w:r>
      <w:r>
        <w:rPr>
          <w:rFonts w:eastAsia="方正仿宋_GBK"/>
          <w:b w:val="0"/>
          <w:bCs/>
          <w:sz w:val="24"/>
          <w:szCs w:val="24"/>
          <w:highlight w:val="none"/>
          <w:u w:val="none"/>
        </w:rPr>
        <w:t>。</w:t>
      </w:r>
    </w:p>
    <w:p>
      <w:pPr>
        <w:spacing w:line="400" w:lineRule="exact"/>
        <w:ind w:firstLine="480" w:firstLineChars="200"/>
        <w:rPr>
          <w:rFonts w:eastAsia="方正仿宋_GBK"/>
          <w:sz w:val="24"/>
          <w:szCs w:val="24"/>
          <w:highlight w:val="none"/>
        </w:rPr>
      </w:pPr>
      <w:r>
        <w:rPr>
          <w:rFonts w:eastAsia="方正仿宋_GBK"/>
          <w:sz w:val="24"/>
          <w:szCs w:val="24"/>
          <w:highlight w:val="none"/>
        </w:rPr>
        <w:t>1.1比选申请文件组成</w:t>
      </w:r>
    </w:p>
    <w:p>
      <w:pPr>
        <w:spacing w:line="400" w:lineRule="exact"/>
        <w:ind w:firstLine="480" w:firstLineChars="200"/>
        <w:rPr>
          <w:rFonts w:hint="default" w:eastAsia="方正仿宋_GBK"/>
          <w:sz w:val="24"/>
          <w:szCs w:val="24"/>
          <w:highlight w:val="none"/>
          <w:lang w:val="en-US" w:eastAsia="zh-CN"/>
        </w:rPr>
      </w:pPr>
      <w:r>
        <w:rPr>
          <w:rFonts w:eastAsia="方正仿宋_GBK"/>
          <w:sz w:val="24"/>
          <w:szCs w:val="24"/>
          <w:highlight w:val="none"/>
        </w:rPr>
        <w:t>比选申请文件由第六篇“比选申请文件格式要求”规定的部分和供应商所作的一切有效补充、修改和承诺等文件组成，</w:t>
      </w:r>
      <w:r>
        <w:rPr>
          <w:rFonts w:hint="eastAsia" w:eastAsia="方正仿宋_GBK"/>
          <w:b/>
          <w:bCs/>
          <w:sz w:val="24"/>
          <w:szCs w:val="24"/>
          <w:highlight w:val="none"/>
          <w:lang w:val="en-US" w:eastAsia="zh-CN"/>
        </w:rPr>
        <w:t>不同分包项目应单独制作标书文件</w:t>
      </w:r>
      <w:r>
        <w:rPr>
          <w:rFonts w:eastAsia="方正仿宋_GBK"/>
          <w:b/>
          <w:bCs/>
          <w:sz w:val="24"/>
          <w:szCs w:val="24"/>
          <w:highlight w:val="none"/>
        </w:rPr>
        <w:t>。</w:t>
      </w:r>
      <w:r>
        <w:rPr>
          <w:rFonts w:hint="eastAsia" w:eastAsia="方正仿宋_GBK"/>
          <w:b/>
          <w:bCs/>
          <w:sz w:val="24"/>
          <w:szCs w:val="24"/>
          <w:highlight w:val="none"/>
          <w:lang w:val="en-US" w:eastAsia="zh-CN"/>
        </w:rPr>
        <w:t>例如：某潜在投标人投标包1、包2，应制作两份包号的投标文件。</w:t>
      </w:r>
    </w:p>
    <w:p>
      <w:pPr>
        <w:spacing w:line="400" w:lineRule="exact"/>
        <w:ind w:firstLine="480" w:firstLineChars="200"/>
        <w:rPr>
          <w:rFonts w:eastAsia="方正仿宋_GBK"/>
          <w:sz w:val="24"/>
          <w:szCs w:val="24"/>
          <w:highlight w:val="none"/>
        </w:rPr>
      </w:pPr>
      <w:r>
        <w:rPr>
          <w:rFonts w:eastAsia="方正仿宋_GBK"/>
          <w:sz w:val="24"/>
          <w:szCs w:val="24"/>
          <w:highlight w:val="none"/>
        </w:rPr>
        <w:t>1.2比选有效期：比选申请文件及有关承诺文件有效期为比选开始时间起90天。</w:t>
      </w:r>
    </w:p>
    <w:p>
      <w:pPr>
        <w:spacing w:line="400" w:lineRule="exact"/>
        <w:ind w:firstLine="480" w:firstLineChars="200"/>
        <w:rPr>
          <w:rFonts w:eastAsia="方正仿宋_GBK"/>
          <w:sz w:val="24"/>
          <w:szCs w:val="24"/>
          <w:highlight w:val="none"/>
        </w:rPr>
      </w:pPr>
      <w:r>
        <w:rPr>
          <w:rFonts w:eastAsia="方正仿宋_GBK"/>
          <w:sz w:val="24"/>
          <w:szCs w:val="24"/>
          <w:highlight w:val="none"/>
        </w:rPr>
        <w:t>2、报价要求</w:t>
      </w:r>
    </w:p>
    <w:p>
      <w:pPr>
        <w:spacing w:line="400" w:lineRule="exact"/>
        <w:ind w:firstLine="480" w:firstLineChars="200"/>
        <w:rPr>
          <w:rFonts w:eastAsia="方正仿宋_GBK"/>
          <w:sz w:val="24"/>
          <w:szCs w:val="24"/>
          <w:highlight w:val="none"/>
        </w:rPr>
      </w:pPr>
      <w:r>
        <w:rPr>
          <w:rFonts w:eastAsia="方正仿宋_GBK"/>
          <w:sz w:val="24"/>
          <w:szCs w:val="24"/>
          <w:highlight w:val="none"/>
        </w:rPr>
        <w:t>2.1投标报价包括完成本项目所需的劳务费、辅材费、装卸费及各种应纳的税费等。因成交供应商自身原因造成漏报、少报皆由其自行承担责任，比选人不再补偿。</w:t>
      </w:r>
    </w:p>
    <w:p>
      <w:pPr>
        <w:spacing w:line="400" w:lineRule="exact"/>
        <w:ind w:firstLine="480" w:firstLineChars="200"/>
        <w:rPr>
          <w:rFonts w:eastAsia="方正仿宋_GBK"/>
          <w:sz w:val="24"/>
          <w:szCs w:val="24"/>
          <w:highlight w:val="none"/>
        </w:rPr>
      </w:pPr>
      <w:r>
        <w:rPr>
          <w:rFonts w:eastAsia="方正仿宋_GBK"/>
          <w:sz w:val="24"/>
          <w:szCs w:val="24"/>
          <w:highlight w:val="none"/>
        </w:rPr>
        <w:t>2.2投标报价</w:t>
      </w:r>
      <w:r>
        <w:rPr>
          <w:rFonts w:hint="eastAsia" w:eastAsia="方正仿宋_GBK"/>
          <w:sz w:val="24"/>
          <w:szCs w:val="24"/>
          <w:highlight w:val="none"/>
          <w:lang w:val="en-US" w:eastAsia="zh-CN"/>
        </w:rPr>
        <w:t>以下浮比例进行报价</w:t>
      </w:r>
      <w:r>
        <w:rPr>
          <w:rFonts w:eastAsia="方正仿宋_GBK"/>
          <w:sz w:val="24"/>
          <w:szCs w:val="24"/>
          <w:highlight w:val="none"/>
        </w:rPr>
        <w:t>，保留</w:t>
      </w:r>
      <w:r>
        <w:rPr>
          <w:rFonts w:hint="eastAsia" w:eastAsia="方正仿宋_GBK"/>
          <w:sz w:val="24"/>
          <w:szCs w:val="24"/>
          <w:highlight w:val="none"/>
          <w:lang w:val="en-US" w:eastAsia="zh-CN"/>
        </w:rPr>
        <w:t>至整数</w:t>
      </w:r>
      <w:r>
        <w:rPr>
          <w:rFonts w:eastAsia="方正仿宋_GBK"/>
          <w:sz w:val="24"/>
          <w:szCs w:val="24"/>
          <w:highlight w:val="none"/>
        </w:rPr>
        <w:t>。</w:t>
      </w:r>
    </w:p>
    <w:p>
      <w:pPr>
        <w:spacing w:line="400" w:lineRule="exact"/>
        <w:ind w:firstLine="480" w:firstLineChars="200"/>
        <w:rPr>
          <w:rFonts w:eastAsia="方正仿宋_GBK"/>
          <w:sz w:val="24"/>
          <w:szCs w:val="24"/>
          <w:highlight w:val="none"/>
        </w:rPr>
      </w:pPr>
      <w:r>
        <w:rPr>
          <w:rFonts w:eastAsia="方正仿宋_GBK"/>
          <w:sz w:val="24"/>
          <w:szCs w:val="24"/>
          <w:highlight w:val="none"/>
        </w:rPr>
        <w:t>3、修正错误</w:t>
      </w:r>
    </w:p>
    <w:p>
      <w:pPr>
        <w:spacing w:line="400" w:lineRule="exact"/>
        <w:ind w:firstLine="480" w:firstLineChars="200"/>
        <w:rPr>
          <w:rFonts w:eastAsia="方正仿宋_GBK"/>
          <w:sz w:val="24"/>
          <w:szCs w:val="24"/>
          <w:highlight w:val="none"/>
        </w:rPr>
      </w:pPr>
      <w:r>
        <w:rPr>
          <w:rFonts w:eastAsia="方正仿宋_GBK"/>
          <w:sz w:val="24"/>
          <w:szCs w:val="24"/>
          <w:highlight w:val="none"/>
        </w:rPr>
        <w:t>若供应商所递交的比选申请文件或最后报价中的价格出现大写金额和小写金额不一致的错误，以大写金额修正为准。</w:t>
      </w:r>
    </w:p>
    <w:p>
      <w:pPr>
        <w:spacing w:line="400" w:lineRule="exact"/>
        <w:ind w:firstLine="480" w:firstLineChars="200"/>
        <w:rPr>
          <w:rFonts w:eastAsia="方正仿宋_GBK"/>
          <w:sz w:val="24"/>
          <w:szCs w:val="24"/>
          <w:highlight w:val="none"/>
        </w:rPr>
      </w:pPr>
      <w:r>
        <w:rPr>
          <w:rFonts w:eastAsia="方正仿宋_GBK"/>
          <w:sz w:val="24"/>
          <w:szCs w:val="24"/>
          <w:highlight w:val="none"/>
        </w:rPr>
        <w:t>比选人按上述修正错误的原则及方法修正供应商的报价，供应商同意修正后的报价对供应商具有约束作用。如果供应商不接受修正后的价格，将失去成为成交供应商的资格。</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4、提交比选申请文件的份数和签署</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4.1</w:t>
      </w:r>
      <w:r>
        <w:rPr>
          <w:rFonts w:eastAsia="方正仿宋_GBK"/>
          <w:b/>
          <w:sz w:val="24"/>
          <w:highlight w:val="none"/>
        </w:rPr>
        <w:t>比选申请文件一式两份，其中正本一份，副本一份；</w:t>
      </w:r>
      <w:r>
        <w:rPr>
          <w:rFonts w:eastAsia="方正仿宋_GBK"/>
          <w:sz w:val="24"/>
          <w:szCs w:val="24"/>
          <w:highlight w:val="none"/>
        </w:rPr>
        <w:t>副本可为正本的复印件，应与正本一致，如出现不一致情况以正本为准。</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4.2在比选申请文件正本中，比选文件第六篇比选申请文件格式中规定签字、盖章的地方必须按其规定签字、盖章。</w:t>
      </w:r>
    </w:p>
    <w:p>
      <w:pPr>
        <w:snapToGrid w:val="0"/>
        <w:spacing w:line="400" w:lineRule="exact"/>
        <w:ind w:firstLine="480" w:firstLineChars="200"/>
        <w:rPr>
          <w:rFonts w:eastAsia="方正仿宋_GBK"/>
          <w:iCs/>
          <w:sz w:val="24"/>
          <w:highlight w:val="none"/>
        </w:rPr>
      </w:pPr>
      <w:r>
        <w:rPr>
          <w:rFonts w:eastAsia="方正仿宋_GBK"/>
          <w:b/>
          <w:iCs/>
          <w:sz w:val="24"/>
          <w:highlight w:val="none"/>
        </w:rPr>
        <w:t>4.3</w:t>
      </w:r>
      <w:r>
        <w:rPr>
          <w:rFonts w:eastAsia="方正仿宋_GBK"/>
          <w:b/>
          <w:iCs/>
          <w:sz w:val="24"/>
          <w:highlight w:val="none"/>
          <w:u w:val="single"/>
        </w:rPr>
        <w:t>比选申请文件正本的每一页均应由供应商法定代表人或授权代表签字或加盖单位公章</w:t>
      </w:r>
      <w:r>
        <w:rPr>
          <w:rFonts w:eastAsia="方正仿宋_GBK"/>
          <w:iCs/>
          <w:sz w:val="24"/>
          <w:highlight w:val="none"/>
        </w:rPr>
        <w:t>。</w:t>
      </w:r>
    </w:p>
    <w:p>
      <w:pPr>
        <w:snapToGrid w:val="0"/>
        <w:spacing w:line="400" w:lineRule="exact"/>
        <w:ind w:firstLine="480" w:firstLineChars="200"/>
        <w:rPr>
          <w:rFonts w:eastAsia="方正仿宋_GBK"/>
          <w:b/>
          <w:sz w:val="24"/>
          <w:szCs w:val="24"/>
          <w:highlight w:val="none"/>
        </w:rPr>
      </w:pPr>
      <w:r>
        <w:rPr>
          <w:rFonts w:eastAsia="方正仿宋_GBK"/>
          <w:sz w:val="24"/>
          <w:highlight w:val="none"/>
        </w:rPr>
        <w:t>4.4若供应商对比选申请文件的错处作必要修改，则应在修改处加盖供应商公章或由法定代表人或法定代表人授权代表签字确认。</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5、比选申请文件的递交</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5.1比选申请文件的密封与标记</w:t>
      </w:r>
    </w:p>
    <w:p>
      <w:pPr>
        <w:snapToGrid w:val="0"/>
        <w:spacing w:line="400" w:lineRule="exact"/>
        <w:ind w:firstLine="480" w:firstLineChars="200"/>
        <w:rPr>
          <w:rFonts w:eastAsia="方正仿宋_GBK"/>
          <w:b/>
          <w:bCs/>
          <w:sz w:val="24"/>
          <w:szCs w:val="24"/>
          <w:highlight w:val="none"/>
        </w:rPr>
      </w:pPr>
      <w:r>
        <w:rPr>
          <w:rFonts w:eastAsia="方正仿宋_GBK"/>
          <w:b/>
          <w:bCs/>
          <w:sz w:val="24"/>
          <w:szCs w:val="24"/>
          <w:highlight w:val="none"/>
        </w:rPr>
        <w:t>比选申请文件的正本、副本应密封。原则上应注明项目名称、供应商名称、“正本”、“副本”字样。信封的封口应加盖供应商公章或法定代表人（法人授权代表）签字。</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5.2比选申请文件投递截止时间：参阅竞争性比选邀请书。</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6、比选申请文件语言：简体中文</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7、供应商参与人员</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各个供应商无需派代表参与现场评标，只需要提供比选申请文件。</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8、无效采购</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供应商发生以下条款情况之一者，视为无效采购，其比选申请文件将被拒绝：</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8.1不符合规定的基本资格条件或特定资格条件；</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8.2比选申请文件不按规定签字、盖章；</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8.3最后报价超过采购预算；</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8.4供应商比选申请文件内容有与国家现行法律法规相违背的内容，或附有比选人无法接受的条件；</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8.5单位负责人为同一人或者存在直接控股、管理关系的不同供应商，不得再参加该比选项目的其他采购活动；</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8.6同一合同项（分包）下的货物</w:t>
      </w:r>
      <w:r>
        <w:rPr>
          <w:rFonts w:hint="eastAsia" w:eastAsia="方正仿宋_GBK"/>
          <w:sz w:val="24"/>
          <w:szCs w:val="24"/>
          <w:highlight w:val="none"/>
          <w:lang w:eastAsia="zh-CN"/>
        </w:rPr>
        <w:t>（</w:t>
      </w:r>
      <w:r>
        <w:rPr>
          <w:rFonts w:hint="eastAsia" w:eastAsia="方正仿宋_GBK"/>
          <w:sz w:val="24"/>
          <w:szCs w:val="24"/>
          <w:highlight w:val="none"/>
          <w:lang w:val="en-US" w:eastAsia="zh-CN"/>
        </w:rPr>
        <w:t>如有</w:t>
      </w:r>
      <w:r>
        <w:rPr>
          <w:rFonts w:hint="eastAsia" w:eastAsia="方正仿宋_GBK"/>
          <w:sz w:val="24"/>
          <w:szCs w:val="24"/>
          <w:highlight w:val="none"/>
          <w:lang w:eastAsia="zh-CN"/>
        </w:rPr>
        <w:t>）</w:t>
      </w:r>
      <w:r>
        <w:rPr>
          <w:rFonts w:eastAsia="方正仿宋_GBK"/>
          <w:sz w:val="24"/>
          <w:szCs w:val="24"/>
          <w:highlight w:val="none"/>
        </w:rPr>
        <w:t>，制造商参与比选的，不得再委托代理商参与比选，否则均为无效竞标。</w:t>
      </w:r>
    </w:p>
    <w:p>
      <w:pPr>
        <w:pStyle w:val="4"/>
        <w:spacing w:before="0" w:after="0" w:line="400" w:lineRule="exact"/>
        <w:rPr>
          <w:rFonts w:eastAsia="方正仿宋_GBK"/>
          <w:sz w:val="24"/>
          <w:szCs w:val="24"/>
          <w:highlight w:val="none"/>
        </w:rPr>
      </w:pPr>
      <w:bookmarkStart w:id="27" w:name="_Toc20315"/>
      <w:bookmarkStart w:id="28" w:name="_Toc342913393"/>
      <w:bookmarkStart w:id="29" w:name="_Toc179714298"/>
      <w:bookmarkStart w:id="30" w:name="_Toc102227319"/>
      <w:r>
        <w:rPr>
          <w:rFonts w:eastAsia="方正仿宋_GBK"/>
          <w:sz w:val="24"/>
          <w:szCs w:val="24"/>
          <w:highlight w:val="none"/>
        </w:rPr>
        <w:t>四、比选程序</w:t>
      </w:r>
      <w:bookmarkEnd w:id="27"/>
      <w:bookmarkEnd w:id="28"/>
      <w:bookmarkEnd w:id="29"/>
      <w:bookmarkEnd w:id="30"/>
    </w:p>
    <w:p>
      <w:pPr>
        <w:spacing w:line="400" w:lineRule="exact"/>
        <w:ind w:firstLine="480" w:firstLineChars="200"/>
        <w:rPr>
          <w:rFonts w:eastAsia="方正仿宋_GBK"/>
          <w:sz w:val="24"/>
          <w:szCs w:val="24"/>
          <w:highlight w:val="none"/>
        </w:rPr>
      </w:pPr>
      <w:r>
        <w:rPr>
          <w:rFonts w:eastAsia="方正仿宋_GBK"/>
          <w:sz w:val="24"/>
          <w:szCs w:val="24"/>
          <w:highlight w:val="none"/>
        </w:rPr>
        <w:t>1、按比选文件规定的时间和地点进行。供应商</w:t>
      </w:r>
      <w:r>
        <w:rPr>
          <w:rFonts w:hint="eastAsia" w:eastAsia="方正仿宋_GBK"/>
          <w:sz w:val="24"/>
          <w:szCs w:val="24"/>
          <w:highlight w:val="none"/>
          <w:lang w:val="en-US" w:eastAsia="zh-CN"/>
        </w:rPr>
        <w:t>通过</w:t>
      </w:r>
      <w:r>
        <w:rPr>
          <w:rFonts w:eastAsia="方正仿宋_GBK"/>
          <w:sz w:val="24"/>
          <w:szCs w:val="24"/>
          <w:highlight w:val="none"/>
        </w:rPr>
        <w:t>现场送达的方式将比选申请文件送达到比选人处。</w:t>
      </w:r>
    </w:p>
    <w:p>
      <w:pPr>
        <w:spacing w:line="390" w:lineRule="exact"/>
        <w:ind w:firstLine="480" w:firstLineChars="200"/>
        <w:rPr>
          <w:rFonts w:eastAsia="方正仿宋_GBK"/>
          <w:sz w:val="24"/>
          <w:szCs w:val="24"/>
          <w:highlight w:val="none"/>
        </w:rPr>
      </w:pPr>
      <w:r>
        <w:rPr>
          <w:rFonts w:eastAsia="方正仿宋_GBK"/>
          <w:sz w:val="24"/>
          <w:szCs w:val="24"/>
          <w:highlight w:val="none"/>
        </w:rPr>
        <w:t>2、比选人进行供应商资格审查，由比选人分别对各供应商的资格条件、比选申请文件的有效性、完整性和响应程度进行审查，审查的内容包括供应商营业执照和诚信声明、特定资格条件证明文件、供应商法定代表人身份证明书和授权代表委托书身份证明等。</w:t>
      </w:r>
    </w:p>
    <w:p>
      <w:pPr>
        <w:spacing w:line="390" w:lineRule="exact"/>
        <w:ind w:firstLine="480" w:firstLineChars="200"/>
        <w:rPr>
          <w:rFonts w:eastAsia="方正仿宋_GBK"/>
          <w:sz w:val="24"/>
          <w:szCs w:val="24"/>
          <w:highlight w:val="none"/>
        </w:rPr>
      </w:pPr>
      <w:r>
        <w:rPr>
          <w:rFonts w:eastAsia="方正仿宋_GBK"/>
          <w:sz w:val="24"/>
          <w:szCs w:val="24"/>
          <w:highlight w:val="none"/>
        </w:rPr>
        <w:t>3、比选人进行供应商技术和商务审查，由比选人分别对符合比选资格的各供应商的技术、质量和商务进行逐项审查。</w:t>
      </w:r>
    </w:p>
    <w:p>
      <w:pPr>
        <w:spacing w:line="390" w:lineRule="exact"/>
        <w:ind w:firstLine="480" w:firstLineChars="200"/>
        <w:rPr>
          <w:rFonts w:eastAsia="方正仿宋_GBK"/>
          <w:sz w:val="24"/>
          <w:szCs w:val="24"/>
          <w:highlight w:val="none"/>
        </w:rPr>
      </w:pPr>
      <w:r>
        <w:rPr>
          <w:rFonts w:eastAsia="方正仿宋_GBK"/>
          <w:sz w:val="24"/>
          <w:szCs w:val="24"/>
          <w:highlight w:val="none"/>
        </w:rPr>
        <w:t>4、比选人确定满足比选文件中比选申请人资格、技术、质量、商务评判要求的供应商。</w:t>
      </w:r>
    </w:p>
    <w:p>
      <w:pPr>
        <w:spacing w:line="390" w:lineRule="exact"/>
        <w:ind w:firstLine="480" w:firstLineChars="200"/>
        <w:rPr>
          <w:rFonts w:eastAsia="方正仿宋_GBK"/>
          <w:sz w:val="24"/>
          <w:szCs w:val="24"/>
          <w:highlight w:val="none"/>
        </w:rPr>
      </w:pPr>
      <w:r>
        <w:rPr>
          <w:rFonts w:eastAsia="方正仿宋_GBK"/>
          <w:sz w:val="24"/>
          <w:szCs w:val="24"/>
          <w:highlight w:val="none"/>
        </w:rPr>
        <w:t>5、在评审结束后，比选人从评审成交候选人中，根据比选申请人资格、质量和服务均能满足比选文件实质性响应要求且报价最低的原则确定成交供应商。</w:t>
      </w:r>
    </w:p>
    <w:p>
      <w:pPr>
        <w:pStyle w:val="4"/>
        <w:spacing w:before="0" w:after="0" w:line="390" w:lineRule="exact"/>
        <w:rPr>
          <w:rFonts w:hint="eastAsia" w:eastAsia="方正仿宋_GBK"/>
          <w:sz w:val="24"/>
          <w:szCs w:val="24"/>
          <w:highlight w:val="none"/>
          <w:lang w:val="en-US" w:eastAsia="zh-CN"/>
        </w:rPr>
      </w:pPr>
      <w:bookmarkStart w:id="31" w:name="_Toc30434"/>
      <w:bookmarkStart w:id="32" w:name="_Toc102227320"/>
      <w:bookmarkStart w:id="33" w:name="_Toc342913394"/>
      <w:r>
        <w:rPr>
          <w:rFonts w:hint="eastAsia" w:eastAsia="方正仿宋_GBK"/>
          <w:sz w:val="24"/>
          <w:szCs w:val="24"/>
          <w:highlight w:val="none"/>
          <w:lang w:val="en-US" w:eastAsia="zh-CN"/>
        </w:rPr>
        <w:t>五、投标保证金</w:t>
      </w:r>
      <w:bookmarkEnd w:id="31"/>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缴纳保证金方式</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投标保证金须在</w:t>
      </w:r>
      <w:r>
        <w:rPr>
          <w:rFonts w:hint="eastAsia" w:ascii="Times New Roman" w:hAnsi="Times New Roman" w:eastAsia="仿宋" w:cs="Times New Roman"/>
          <w:color w:val="auto"/>
          <w:sz w:val="24"/>
          <w:szCs w:val="24"/>
          <w:highlight w:val="none"/>
          <w:lang w:val="en-US" w:eastAsia="zh-CN"/>
        </w:rPr>
        <w:t>2023</w:t>
      </w:r>
      <w:r>
        <w:rPr>
          <w:rFonts w:hint="default" w:ascii="Times New Roman" w:hAnsi="Times New Roman" w:eastAsia="仿宋" w:cs="Times New Roman"/>
          <w:color w:val="auto"/>
          <w:sz w:val="24"/>
          <w:szCs w:val="24"/>
          <w:highlight w:val="none"/>
        </w:rPr>
        <w:t>年</w:t>
      </w:r>
      <w:r>
        <w:rPr>
          <w:rFonts w:hint="eastAsia" w:ascii="Times New Roman" w:hAnsi="Times New Roman" w:eastAsia="仿宋" w:cs="Times New Roman"/>
          <w:color w:val="auto"/>
          <w:sz w:val="24"/>
          <w:szCs w:val="24"/>
          <w:highlight w:val="none"/>
          <w:lang w:val="en-US" w:eastAsia="zh-CN"/>
        </w:rPr>
        <w:t>04</w:t>
      </w:r>
      <w:r>
        <w:rPr>
          <w:rFonts w:hint="default" w:ascii="Times New Roman" w:hAnsi="Times New Roman" w:eastAsia="仿宋" w:cs="Times New Roman"/>
          <w:color w:val="auto"/>
          <w:sz w:val="24"/>
          <w:szCs w:val="24"/>
          <w:highlight w:val="none"/>
        </w:rPr>
        <w:t>月</w:t>
      </w:r>
      <w:r>
        <w:rPr>
          <w:rFonts w:hint="eastAsia" w:ascii="Times New Roman" w:hAnsi="Times New Roman" w:eastAsia="仿宋" w:cs="Times New Roman"/>
          <w:color w:val="auto"/>
          <w:sz w:val="24"/>
          <w:szCs w:val="24"/>
          <w:highlight w:val="none"/>
          <w:lang w:val="en-US" w:eastAsia="zh-CN"/>
        </w:rPr>
        <w:t>10</w:t>
      </w:r>
      <w:r>
        <w:rPr>
          <w:rFonts w:hint="default" w:ascii="Times New Roman" w:hAnsi="Times New Roman" w:eastAsia="仿宋" w:cs="Times New Roman"/>
          <w:color w:val="auto"/>
          <w:sz w:val="24"/>
          <w:szCs w:val="24"/>
          <w:highlight w:val="none"/>
        </w:rPr>
        <w:t>日</w:t>
      </w:r>
      <w:r>
        <w:rPr>
          <w:rFonts w:hint="eastAsia" w:ascii="Times New Roman" w:hAnsi="Times New Roman" w:eastAsia="仿宋" w:cs="Times New Roman"/>
          <w:color w:val="auto"/>
          <w:sz w:val="24"/>
          <w:szCs w:val="24"/>
          <w:highlight w:val="none"/>
          <w:lang w:val="en-US" w:eastAsia="zh-CN"/>
        </w:rPr>
        <w:t xml:space="preserve"> 17:00</w:t>
      </w:r>
      <w:r>
        <w:rPr>
          <w:rFonts w:hint="default" w:ascii="Times New Roman" w:hAnsi="Times New Roman" w:eastAsia="仿宋" w:cs="Times New Roman"/>
          <w:color w:val="auto"/>
          <w:sz w:val="24"/>
          <w:szCs w:val="24"/>
          <w:highlight w:val="none"/>
        </w:rPr>
        <w:t>前以支票或转账等非现金形式</w:t>
      </w:r>
      <w:r>
        <w:rPr>
          <w:rFonts w:hint="eastAsia" w:ascii="Times New Roman" w:hAnsi="Times New Roman" w:eastAsia="仿宋" w:cs="Times New Roman"/>
          <w:color w:val="auto"/>
          <w:sz w:val="24"/>
          <w:szCs w:val="24"/>
          <w:highlight w:val="none"/>
          <w:lang w:val="en-US" w:eastAsia="zh-CN"/>
        </w:rPr>
        <w:t>缴纳</w:t>
      </w:r>
      <w:r>
        <w:rPr>
          <w:rFonts w:hint="default" w:ascii="Times New Roman" w:hAnsi="Times New Roman" w:eastAsia="仿宋" w:cs="Times New Roman"/>
          <w:color w:val="auto"/>
          <w:sz w:val="24"/>
          <w:szCs w:val="24"/>
          <w:highlight w:val="none"/>
        </w:rPr>
        <w:t>，通过转账方式缴纳的以到账时间为准</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b/>
          <w:bCs/>
          <w:color w:val="auto"/>
          <w:sz w:val="24"/>
          <w:szCs w:val="24"/>
          <w:highlight w:val="none"/>
          <w:lang w:val="en-US" w:eastAsia="zh-CN"/>
        </w:rPr>
        <w:t>转账时请备注：2023年度劳务分包采购项目+包号</w:t>
      </w:r>
      <w:r>
        <w:rPr>
          <w:rFonts w:hint="default" w:ascii="Times New Roman" w:hAnsi="Times New Roman" w:eastAsia="仿宋" w:cs="Times New Roman"/>
          <w:b/>
          <w:bCs/>
          <w:color w:val="auto"/>
          <w:sz w:val="24"/>
          <w:szCs w:val="24"/>
          <w:highlight w:val="none"/>
        </w:rPr>
        <w:t>。</w:t>
      </w:r>
      <w:r>
        <w:rPr>
          <w:rFonts w:hint="eastAsia" w:ascii="Times New Roman" w:hAnsi="Times New Roman" w:eastAsia="仿宋" w:cs="Times New Roman"/>
          <w:b/>
          <w:bCs/>
          <w:color w:val="auto"/>
          <w:sz w:val="24"/>
          <w:szCs w:val="24"/>
          <w:highlight w:val="none"/>
          <w:lang w:val="en-US" w:eastAsia="zh-CN"/>
        </w:rPr>
        <w:t>注：如果潜在供应商对多个包进行投标的应分别缴纳投标保证金。</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投标保证金账户</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户  名：重庆建设工程质量监督检测中心有限公司</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开户行：中国银行股份有限公司重庆</w:t>
      </w:r>
      <w:r>
        <w:rPr>
          <w:rFonts w:hint="eastAsia" w:ascii="Times New Roman" w:hAnsi="Times New Roman" w:eastAsia="仿宋" w:cs="Times New Roman"/>
          <w:color w:val="auto"/>
          <w:sz w:val="24"/>
          <w:szCs w:val="24"/>
          <w:highlight w:val="none"/>
          <w:lang w:val="en-US" w:eastAsia="zh-CN"/>
        </w:rPr>
        <w:t>茶园新区</w:t>
      </w:r>
      <w:r>
        <w:rPr>
          <w:rFonts w:hint="default" w:ascii="Times New Roman" w:hAnsi="Times New Roman" w:eastAsia="仿宋" w:cs="Times New Roman"/>
          <w:color w:val="auto"/>
          <w:sz w:val="24"/>
          <w:szCs w:val="24"/>
          <w:highlight w:val="none"/>
        </w:rPr>
        <w:t>支行</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账  号：</w:t>
      </w:r>
      <w:r>
        <w:rPr>
          <w:rFonts w:hint="default" w:ascii="Times New Roman" w:hAnsi="Times New Roman" w:eastAsia="仿宋" w:cs="Times New Roman"/>
          <w:color w:val="auto"/>
          <w:sz w:val="24"/>
          <w:szCs w:val="24"/>
          <w:highlight w:val="none"/>
          <w:lang w:val="en-US" w:eastAsia="zh-CN"/>
        </w:rPr>
        <w:t>108878756562</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投标保证金查询</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查询电话：023</w:t>
      </w:r>
      <w:r>
        <w:rPr>
          <w:rFonts w:hint="eastAsia" w:ascii="Times New Roman" w:hAnsi="Times New Roman" w:eastAsia="仿宋" w:cs="Times New Roman"/>
          <w:color w:val="auto"/>
          <w:sz w:val="24"/>
          <w:szCs w:val="24"/>
          <w:highlight w:val="none"/>
          <w:lang w:val="en-US" w:eastAsia="zh-CN"/>
        </w:rPr>
        <w:t>-67539095</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投标保证金退还方式</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未中标人的投标保证金，在中标通知书发放后，采购人在五个工作日内按来款渠道直接退还。</w:t>
      </w:r>
    </w:p>
    <w:p>
      <w:pPr>
        <w:kinsoku/>
        <w:wordWrap/>
        <w:overflowPunct/>
        <w:topLinePunct w:val="0"/>
        <w:bidi w:val="0"/>
        <w:spacing w:line="380" w:lineRule="exact"/>
        <w:ind w:firstLine="480" w:firstLineChars="200"/>
        <w:textAlignment w:val="auto"/>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中标人的投标保证金，在中标人与采购人签订合同后，采购人在五个工作日内按资金来款渠道直接退还。</w:t>
      </w:r>
    </w:p>
    <w:p>
      <w:pPr>
        <w:pStyle w:val="4"/>
        <w:spacing w:before="0" w:after="0" w:line="390" w:lineRule="exact"/>
        <w:rPr>
          <w:rFonts w:eastAsia="方正仿宋_GBK"/>
          <w:sz w:val="24"/>
          <w:szCs w:val="24"/>
          <w:highlight w:val="none"/>
        </w:rPr>
      </w:pPr>
      <w:bookmarkStart w:id="34" w:name="_Toc29363"/>
      <w:r>
        <w:rPr>
          <w:rFonts w:hint="eastAsia" w:eastAsia="方正仿宋_GBK"/>
          <w:sz w:val="24"/>
          <w:szCs w:val="24"/>
          <w:highlight w:val="none"/>
          <w:lang w:val="en-US" w:eastAsia="zh-CN"/>
        </w:rPr>
        <w:t>六</w:t>
      </w:r>
      <w:r>
        <w:rPr>
          <w:rFonts w:eastAsia="方正仿宋_GBK"/>
          <w:sz w:val="24"/>
          <w:szCs w:val="24"/>
          <w:highlight w:val="none"/>
        </w:rPr>
        <w:t>、评审依据</w:t>
      </w:r>
      <w:bookmarkEnd w:id="34"/>
    </w:p>
    <w:p>
      <w:pPr>
        <w:spacing w:line="390" w:lineRule="exact"/>
        <w:ind w:firstLine="480" w:firstLineChars="200"/>
        <w:rPr>
          <w:rFonts w:eastAsia="方正仿宋_GBK"/>
          <w:sz w:val="24"/>
          <w:szCs w:val="24"/>
          <w:highlight w:val="none"/>
        </w:rPr>
      </w:pPr>
      <w:r>
        <w:rPr>
          <w:rFonts w:eastAsia="方正仿宋_GBK"/>
          <w:sz w:val="24"/>
          <w:szCs w:val="24"/>
          <w:highlight w:val="none"/>
        </w:rPr>
        <w:t>评审的依据为比选文件和比选申请文件（含有效的补充文件）。</w:t>
      </w:r>
    </w:p>
    <w:p>
      <w:pPr>
        <w:pStyle w:val="4"/>
        <w:spacing w:before="0" w:after="0" w:line="390" w:lineRule="exact"/>
        <w:rPr>
          <w:rFonts w:eastAsia="方正仿宋_GBK"/>
          <w:sz w:val="24"/>
          <w:szCs w:val="24"/>
          <w:highlight w:val="none"/>
        </w:rPr>
      </w:pPr>
      <w:bookmarkStart w:id="35" w:name="_Toc13699"/>
      <w:r>
        <w:rPr>
          <w:rFonts w:hint="eastAsia" w:eastAsia="方正仿宋_GBK"/>
          <w:sz w:val="24"/>
          <w:szCs w:val="24"/>
          <w:highlight w:val="none"/>
          <w:lang w:val="en-US" w:eastAsia="zh-CN"/>
        </w:rPr>
        <w:t>七</w:t>
      </w:r>
      <w:r>
        <w:rPr>
          <w:rFonts w:eastAsia="方正仿宋_GBK"/>
          <w:sz w:val="24"/>
          <w:szCs w:val="24"/>
          <w:highlight w:val="none"/>
        </w:rPr>
        <w:t>、</w:t>
      </w:r>
      <w:bookmarkEnd w:id="32"/>
      <w:r>
        <w:rPr>
          <w:rFonts w:eastAsia="方正仿宋_GBK"/>
          <w:sz w:val="24"/>
          <w:szCs w:val="24"/>
          <w:highlight w:val="none"/>
        </w:rPr>
        <w:t>成交原则</w:t>
      </w:r>
      <w:bookmarkEnd w:id="33"/>
      <w:bookmarkEnd w:id="35"/>
    </w:p>
    <w:p>
      <w:pPr>
        <w:snapToGrid w:val="0"/>
        <w:spacing w:line="390" w:lineRule="exact"/>
        <w:ind w:firstLine="480" w:firstLineChars="200"/>
        <w:rPr>
          <w:rFonts w:eastAsia="方正仿宋_GBK"/>
          <w:sz w:val="24"/>
          <w:szCs w:val="24"/>
          <w:highlight w:val="none"/>
        </w:rPr>
      </w:pPr>
      <w:r>
        <w:rPr>
          <w:rFonts w:eastAsia="方正仿宋_GBK"/>
          <w:sz w:val="24"/>
          <w:szCs w:val="24"/>
          <w:highlight w:val="none"/>
        </w:rPr>
        <w:t>1、评审办法</w:t>
      </w:r>
    </w:p>
    <w:p>
      <w:pPr>
        <w:snapToGrid w:val="0"/>
        <w:spacing w:line="390" w:lineRule="exact"/>
        <w:ind w:firstLine="480" w:firstLineChars="200"/>
        <w:rPr>
          <w:rFonts w:hint="default" w:ascii="Times New Roman" w:hAnsi="Times New Roman" w:eastAsia="方正仿宋_GBK" w:cs="Times New Roman"/>
          <w:sz w:val="24"/>
          <w:szCs w:val="24"/>
          <w:highlight w:val="none"/>
          <w:lang w:val="en-US" w:eastAsia="zh-CN"/>
        </w:rPr>
      </w:pPr>
      <w:r>
        <w:rPr>
          <w:rFonts w:ascii="Times New Roman" w:hAnsi="Times New Roman" w:eastAsia="方正仿宋_GBK" w:cs="Times New Roman"/>
          <w:sz w:val="24"/>
          <w:szCs w:val="24"/>
          <w:highlight w:val="none"/>
        </w:rPr>
        <w:t>1.1</w:t>
      </w:r>
      <w:r>
        <w:rPr>
          <w:rFonts w:hint="eastAsia" w:ascii="Times New Roman" w:hAnsi="Times New Roman" w:eastAsia="方正仿宋_GBK" w:cs="Times New Roman"/>
          <w:sz w:val="24"/>
          <w:szCs w:val="24"/>
          <w:highlight w:val="none"/>
          <w:lang w:val="en-US" w:eastAsia="zh-CN"/>
        </w:rPr>
        <w:t>经评审合格的供应</w:t>
      </w:r>
      <w:r>
        <w:rPr>
          <w:rFonts w:hint="eastAsia" w:ascii="Times New Roman" w:hAnsi="Times New Roman" w:eastAsia="方正仿宋_GBK" w:cs="Times New Roman"/>
          <w:sz w:val="24"/>
          <w:szCs w:val="24"/>
          <w:highlight w:val="none"/>
          <w:lang w:val="en-US" w:eastAsia="zh-CN"/>
        </w:rPr>
        <w:t>商，投标下浮比例由高到低依次排序，最高的投标下浮比例得满分 100 分。其后，以最高投标下浮比例为基数，其他参评的投标下浮比例每低于最高下浮比例 1 % 扣 1 分，扣完为止。得分最高的为投标候选人，当同</w:t>
      </w:r>
      <w:r>
        <w:rPr>
          <w:rFonts w:hint="eastAsia" w:ascii="Times New Roman" w:hAnsi="Times New Roman" w:eastAsia="方正仿宋_GBK" w:cs="Times New Roman"/>
          <w:sz w:val="24"/>
          <w:szCs w:val="24"/>
          <w:highlight w:val="none"/>
          <w:lang w:val="en-US" w:eastAsia="zh-CN"/>
        </w:rPr>
        <w:t>一分包有多个中标候选人得分一致时，通过现场抽签方式确定中标候选人。</w:t>
      </w:r>
    </w:p>
    <w:p>
      <w:pPr>
        <w:snapToGrid w:val="0"/>
        <w:spacing w:line="390" w:lineRule="exact"/>
        <w:ind w:firstLine="480" w:firstLineChars="200"/>
        <w:rPr>
          <w:rFonts w:ascii="Times New Roman" w:hAnsi="Times New Roman" w:eastAsia="方正仿宋_GBK" w:cs="Times New Roman"/>
          <w:sz w:val="24"/>
          <w:szCs w:val="24"/>
          <w:highlight w:val="none"/>
        </w:rPr>
      </w:pPr>
      <w:r>
        <w:rPr>
          <w:rFonts w:hint="eastAsia" w:ascii="Times New Roman" w:hAnsi="Times New Roman" w:eastAsia="方正仿宋_GBK" w:cs="Times New Roman"/>
          <w:sz w:val="24"/>
          <w:szCs w:val="24"/>
          <w:highlight w:val="none"/>
          <w:lang w:val="en-US" w:eastAsia="zh-CN"/>
        </w:rPr>
        <w:t>1.2</w:t>
      </w:r>
      <w:r>
        <w:rPr>
          <w:rFonts w:hint="eastAsia" w:ascii="Times New Roman" w:hAnsi="Times New Roman" w:eastAsia="方正仿宋_GBK" w:cs="Times New Roman"/>
          <w:sz w:val="24"/>
          <w:szCs w:val="24"/>
          <w:highlight w:val="none"/>
        </w:rPr>
        <w:t>经评标委员会评审，如同一个投标人在多个包中得分均排名第一，则按</w:t>
      </w:r>
      <w:r>
        <w:rPr>
          <w:rFonts w:hint="eastAsia" w:ascii="Times New Roman" w:hAnsi="Times New Roman" w:eastAsia="方正仿宋_GBK" w:cs="Times New Roman"/>
          <w:sz w:val="24"/>
          <w:szCs w:val="24"/>
          <w:highlight w:val="none"/>
          <w:lang w:val="en-US" w:eastAsia="zh-CN"/>
        </w:rPr>
        <w:t>有限制中标包数的</w:t>
      </w:r>
      <w:r>
        <w:rPr>
          <w:rFonts w:hint="eastAsia" w:ascii="Times New Roman" w:hAnsi="Times New Roman" w:eastAsia="方正仿宋_GBK" w:cs="Times New Roman"/>
          <w:sz w:val="24"/>
          <w:szCs w:val="24"/>
          <w:highlight w:val="none"/>
        </w:rPr>
        <w:t>顺序，</w:t>
      </w:r>
      <w:r>
        <w:rPr>
          <w:rFonts w:hint="eastAsia" w:ascii="Times New Roman" w:hAnsi="Times New Roman" w:eastAsia="方正仿宋_GBK" w:cs="Times New Roman"/>
          <w:sz w:val="24"/>
          <w:szCs w:val="24"/>
          <w:highlight w:val="none"/>
          <w:lang w:val="en-US" w:eastAsia="zh-CN"/>
        </w:rPr>
        <w:t>确定</w:t>
      </w:r>
      <w:r>
        <w:rPr>
          <w:rFonts w:hint="eastAsia" w:ascii="Times New Roman" w:hAnsi="Times New Roman" w:eastAsia="方正仿宋_GBK" w:cs="Times New Roman"/>
          <w:sz w:val="24"/>
          <w:szCs w:val="24"/>
          <w:highlight w:val="none"/>
        </w:rPr>
        <w:t>中标包的第一中标候选人，其他包由得分排名第二的投标人依序递补。</w:t>
      </w:r>
    </w:p>
    <w:p>
      <w:pPr>
        <w:snapToGrid w:val="0"/>
        <w:spacing w:line="390" w:lineRule="exact"/>
        <w:ind w:firstLine="480" w:firstLineChars="200"/>
        <w:rPr>
          <w:rFonts w:eastAsia="方正仿宋_GBK"/>
          <w:sz w:val="24"/>
          <w:szCs w:val="24"/>
          <w:highlight w:val="none"/>
        </w:rPr>
      </w:pPr>
      <w:r>
        <w:rPr>
          <w:rFonts w:eastAsia="方正仿宋_GBK"/>
          <w:sz w:val="24"/>
          <w:szCs w:val="24"/>
          <w:highlight w:val="none"/>
        </w:rPr>
        <w:t>2、评审细则：</w:t>
      </w:r>
    </w:p>
    <w:p>
      <w:pPr>
        <w:snapToGrid w:val="0"/>
        <w:spacing w:line="390" w:lineRule="exact"/>
        <w:ind w:firstLine="480" w:firstLineChars="200"/>
        <w:rPr>
          <w:rFonts w:eastAsia="方正仿宋_GBK"/>
          <w:sz w:val="24"/>
          <w:szCs w:val="24"/>
          <w:highlight w:val="none"/>
        </w:rPr>
      </w:pPr>
      <w:r>
        <w:rPr>
          <w:rFonts w:eastAsia="方正仿宋_GBK"/>
          <w:sz w:val="24"/>
          <w:szCs w:val="24"/>
          <w:highlight w:val="none"/>
        </w:rPr>
        <w:t>2.1 资格符合性检查</w:t>
      </w:r>
    </w:p>
    <w:p>
      <w:pPr>
        <w:snapToGrid w:val="0"/>
        <w:spacing w:line="390" w:lineRule="exact"/>
        <w:ind w:firstLine="480" w:firstLineChars="200"/>
        <w:rPr>
          <w:rFonts w:eastAsia="方正仿宋_GBK"/>
          <w:kern w:val="0"/>
          <w:sz w:val="24"/>
          <w:szCs w:val="24"/>
          <w:highlight w:val="none"/>
        </w:rPr>
      </w:pPr>
      <w:r>
        <w:rPr>
          <w:rFonts w:eastAsia="方正仿宋_GBK"/>
          <w:sz w:val="24"/>
          <w:szCs w:val="24"/>
          <w:highlight w:val="none"/>
        </w:rPr>
        <w:t>依据法律法规和比选文件的规定，对供应商的资格证明等进行审查，以确定供应商是否具备比选资格。</w:t>
      </w:r>
      <w:r>
        <w:rPr>
          <w:rFonts w:eastAsia="方正仿宋_GBK"/>
          <w:kern w:val="0"/>
          <w:sz w:val="24"/>
          <w:szCs w:val="24"/>
          <w:highlight w:val="none"/>
        </w:rPr>
        <w:t>资格性检查资料表如下：</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6" w:hRule="atLeast"/>
          <w:jc w:val="center"/>
        </w:trPr>
        <w:tc>
          <w:tcPr>
            <w:tcW w:w="676" w:type="dxa"/>
            <w:noWrap w:val="0"/>
            <w:vAlign w:val="center"/>
          </w:tcPr>
          <w:p>
            <w:pPr>
              <w:spacing w:line="240" w:lineRule="exact"/>
              <w:jc w:val="center"/>
              <w:rPr>
                <w:rFonts w:eastAsia="方正仿宋_GBK"/>
                <w:b/>
                <w:kern w:val="0"/>
                <w:sz w:val="21"/>
                <w:szCs w:val="21"/>
                <w:highlight w:val="none"/>
              </w:rPr>
            </w:pPr>
            <w:r>
              <w:rPr>
                <w:rFonts w:eastAsia="方正仿宋_GBK"/>
                <w:b/>
                <w:kern w:val="0"/>
                <w:sz w:val="21"/>
                <w:szCs w:val="21"/>
                <w:highlight w:val="none"/>
              </w:rPr>
              <w:t>序号</w:t>
            </w:r>
          </w:p>
        </w:tc>
        <w:tc>
          <w:tcPr>
            <w:tcW w:w="5388" w:type="dxa"/>
            <w:gridSpan w:val="2"/>
            <w:noWrap w:val="0"/>
            <w:vAlign w:val="center"/>
          </w:tcPr>
          <w:p>
            <w:pPr>
              <w:spacing w:line="240" w:lineRule="exact"/>
              <w:jc w:val="center"/>
              <w:rPr>
                <w:rFonts w:eastAsia="方正仿宋_GBK"/>
                <w:b/>
                <w:kern w:val="0"/>
                <w:sz w:val="21"/>
                <w:szCs w:val="21"/>
                <w:highlight w:val="none"/>
              </w:rPr>
            </w:pPr>
            <w:r>
              <w:rPr>
                <w:rFonts w:eastAsia="方正仿宋_GBK"/>
                <w:b/>
                <w:kern w:val="0"/>
                <w:sz w:val="21"/>
                <w:szCs w:val="21"/>
                <w:highlight w:val="none"/>
              </w:rPr>
              <w:t>检查因素</w:t>
            </w:r>
          </w:p>
        </w:tc>
        <w:tc>
          <w:tcPr>
            <w:tcW w:w="3909" w:type="dxa"/>
            <w:noWrap w:val="0"/>
            <w:vAlign w:val="center"/>
          </w:tcPr>
          <w:p>
            <w:pPr>
              <w:spacing w:line="240" w:lineRule="exact"/>
              <w:jc w:val="center"/>
              <w:rPr>
                <w:rFonts w:eastAsia="方正仿宋_GBK"/>
                <w:b/>
                <w:kern w:val="0"/>
                <w:sz w:val="21"/>
                <w:szCs w:val="21"/>
                <w:highlight w:val="none"/>
              </w:rPr>
            </w:pPr>
            <w:r>
              <w:rPr>
                <w:rFonts w:eastAsia="方正仿宋_GBK"/>
                <w:b/>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12" w:hRule="atLeast"/>
          <w:jc w:val="center"/>
        </w:trPr>
        <w:tc>
          <w:tcPr>
            <w:tcW w:w="676" w:type="dxa"/>
            <w:vMerge w:val="restart"/>
            <w:noWrap w:val="0"/>
            <w:vAlign w:val="center"/>
          </w:tcPr>
          <w:p>
            <w:pPr>
              <w:spacing w:line="240" w:lineRule="exact"/>
              <w:jc w:val="center"/>
              <w:rPr>
                <w:rFonts w:eastAsia="方正仿宋_GBK"/>
                <w:sz w:val="21"/>
                <w:szCs w:val="21"/>
                <w:highlight w:val="none"/>
              </w:rPr>
            </w:pPr>
            <w:r>
              <w:rPr>
                <w:rFonts w:eastAsia="方正仿宋_GBK"/>
                <w:sz w:val="21"/>
                <w:szCs w:val="21"/>
                <w:highlight w:val="none"/>
              </w:rPr>
              <w:t>1</w:t>
            </w:r>
          </w:p>
        </w:tc>
        <w:tc>
          <w:tcPr>
            <w:tcW w:w="709" w:type="dxa"/>
            <w:vMerge w:val="restart"/>
            <w:noWrap w:val="0"/>
            <w:vAlign w:val="center"/>
          </w:tcPr>
          <w:p>
            <w:pPr>
              <w:spacing w:line="240" w:lineRule="exact"/>
              <w:rPr>
                <w:rFonts w:eastAsia="方正仿宋_GBK"/>
                <w:sz w:val="21"/>
                <w:szCs w:val="21"/>
                <w:highlight w:val="none"/>
                <w:lang w:val="zh-CN"/>
              </w:rPr>
            </w:pPr>
            <w:r>
              <w:rPr>
                <w:rFonts w:eastAsia="方正仿宋_GBK"/>
                <w:sz w:val="21"/>
                <w:szCs w:val="21"/>
                <w:highlight w:val="none"/>
              </w:rPr>
              <w:t>供应商</w:t>
            </w:r>
            <w:r>
              <w:rPr>
                <w:rFonts w:eastAsia="方正仿宋_GBK"/>
                <w:sz w:val="21"/>
                <w:szCs w:val="21"/>
                <w:highlight w:val="none"/>
                <w:lang w:val="zh-CN"/>
              </w:rPr>
              <w:t>应符合的基本资格条件</w:t>
            </w:r>
          </w:p>
        </w:tc>
        <w:tc>
          <w:tcPr>
            <w:tcW w:w="4679" w:type="dxa"/>
            <w:noWrap w:val="0"/>
            <w:vAlign w:val="center"/>
          </w:tcPr>
          <w:p>
            <w:pPr>
              <w:spacing w:line="240" w:lineRule="exact"/>
              <w:rPr>
                <w:rFonts w:eastAsia="方正仿宋_GBK"/>
                <w:sz w:val="21"/>
                <w:szCs w:val="21"/>
                <w:highlight w:val="none"/>
              </w:rPr>
            </w:pPr>
            <w:r>
              <w:rPr>
                <w:rFonts w:eastAsia="方正仿宋_GBK"/>
                <w:sz w:val="21"/>
                <w:szCs w:val="21"/>
                <w:highlight w:val="none"/>
              </w:rPr>
              <w:t>（1）具有独立承担民事责任的能力</w:t>
            </w:r>
          </w:p>
        </w:tc>
        <w:tc>
          <w:tcPr>
            <w:tcW w:w="3909" w:type="dxa"/>
            <w:noWrap w:val="0"/>
            <w:vAlign w:val="center"/>
          </w:tcPr>
          <w:p>
            <w:pPr>
              <w:spacing w:line="240" w:lineRule="exact"/>
              <w:rPr>
                <w:rFonts w:eastAsia="方正仿宋_GBK"/>
                <w:sz w:val="21"/>
                <w:szCs w:val="21"/>
                <w:highlight w:val="none"/>
              </w:rPr>
            </w:pPr>
            <w:r>
              <w:rPr>
                <w:rFonts w:eastAsia="方正仿宋_GBK"/>
                <w:sz w:val="21"/>
                <w:szCs w:val="21"/>
                <w:highlight w:val="none"/>
              </w:rPr>
              <w:t>供应商法人营业执照（副本）或事业单位法人证书（副本）或个体工商户营业执照或有效的自然人身份证明、组织机构代码证复印件（注</w:t>
            </w:r>
            <w:r>
              <w:rPr>
                <w:rFonts w:eastAsia="方正仿宋_GBK"/>
                <w:sz w:val="21"/>
                <w:szCs w:val="21"/>
                <w:highlight w:val="none"/>
              </w:rPr>
              <w:fldChar w:fldCharType="begin"/>
            </w:r>
            <w:r>
              <w:rPr>
                <w:rFonts w:eastAsia="方正仿宋_GBK"/>
                <w:sz w:val="21"/>
                <w:szCs w:val="21"/>
                <w:highlight w:val="none"/>
              </w:rPr>
              <w:instrText xml:space="preserve"> eq \o\ac(○,</w:instrText>
            </w:r>
            <w:r>
              <w:rPr>
                <w:rFonts w:eastAsia="方正仿宋_GBK"/>
                <w:position w:val="2"/>
                <w:sz w:val="14"/>
                <w:szCs w:val="21"/>
                <w:highlight w:val="none"/>
              </w:rPr>
              <w:instrText xml:space="preserve">2</w:instrText>
            </w:r>
            <w:r>
              <w:rPr>
                <w:rFonts w:eastAsia="方正仿宋_GBK"/>
                <w:sz w:val="21"/>
                <w:szCs w:val="21"/>
                <w:highlight w:val="none"/>
              </w:rPr>
              <w:instrText xml:space="preserve">)</w:instrText>
            </w:r>
            <w:r>
              <w:rPr>
                <w:rFonts w:eastAsia="方正仿宋_GBK"/>
                <w:sz w:val="21"/>
                <w:szCs w:val="21"/>
                <w:highlight w:val="none"/>
              </w:rPr>
              <w:fldChar w:fldCharType="end"/>
            </w:r>
            <w:r>
              <w:rPr>
                <w:rFonts w:eastAsia="方正仿宋_GBK"/>
                <w:sz w:val="21"/>
                <w:szCs w:val="21"/>
                <w:highlight w:val="none"/>
              </w:rPr>
              <w:t xml:space="preserve">）； </w:t>
            </w:r>
          </w:p>
          <w:p>
            <w:pPr>
              <w:spacing w:line="240" w:lineRule="exact"/>
              <w:rPr>
                <w:rFonts w:eastAsia="方正仿宋_GBK"/>
                <w:sz w:val="21"/>
                <w:szCs w:val="21"/>
                <w:highlight w:val="none"/>
              </w:rPr>
            </w:pPr>
            <w:r>
              <w:rPr>
                <w:rFonts w:eastAsia="方正仿宋_GBK"/>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4" w:hRule="atLeast"/>
          <w:jc w:val="center"/>
        </w:trPr>
        <w:tc>
          <w:tcPr>
            <w:tcW w:w="676" w:type="dxa"/>
            <w:vMerge w:val="continue"/>
            <w:noWrap w:val="0"/>
            <w:vAlign w:val="center"/>
          </w:tcPr>
          <w:p>
            <w:pPr>
              <w:spacing w:line="240" w:lineRule="exact"/>
              <w:jc w:val="center"/>
              <w:rPr>
                <w:rFonts w:eastAsia="方正仿宋_GBK"/>
                <w:sz w:val="21"/>
                <w:szCs w:val="21"/>
                <w:highlight w:val="none"/>
              </w:rPr>
            </w:pPr>
          </w:p>
        </w:tc>
        <w:tc>
          <w:tcPr>
            <w:tcW w:w="709" w:type="dxa"/>
            <w:vMerge w:val="continue"/>
            <w:noWrap w:val="0"/>
            <w:vAlign w:val="center"/>
          </w:tcPr>
          <w:p>
            <w:pPr>
              <w:spacing w:line="240" w:lineRule="exact"/>
              <w:rPr>
                <w:rFonts w:eastAsia="方正仿宋_GBK"/>
                <w:sz w:val="21"/>
                <w:szCs w:val="21"/>
                <w:highlight w:val="none"/>
                <w:lang w:val="zh-CN"/>
              </w:rPr>
            </w:pPr>
          </w:p>
        </w:tc>
        <w:tc>
          <w:tcPr>
            <w:tcW w:w="4679" w:type="dxa"/>
            <w:noWrap w:val="0"/>
            <w:vAlign w:val="center"/>
          </w:tcPr>
          <w:p>
            <w:pPr>
              <w:spacing w:line="240" w:lineRule="exact"/>
              <w:rPr>
                <w:rFonts w:eastAsia="方正仿宋_GBK"/>
                <w:sz w:val="21"/>
                <w:szCs w:val="21"/>
                <w:highlight w:val="none"/>
              </w:rPr>
            </w:pPr>
            <w:r>
              <w:rPr>
                <w:rFonts w:eastAsia="方正仿宋_GBK"/>
                <w:sz w:val="21"/>
                <w:szCs w:val="21"/>
                <w:highlight w:val="none"/>
                <w:lang w:val="zh-CN"/>
              </w:rPr>
              <w:t>（2）</w:t>
            </w:r>
            <w:r>
              <w:rPr>
                <w:rFonts w:eastAsia="方正仿宋_GBK"/>
                <w:sz w:val="21"/>
                <w:szCs w:val="21"/>
                <w:highlight w:val="none"/>
              </w:rPr>
              <w:t>具有良好的商业信誉和健全的财务会计制度</w:t>
            </w:r>
          </w:p>
        </w:tc>
        <w:tc>
          <w:tcPr>
            <w:tcW w:w="3909" w:type="dxa"/>
            <w:noWrap w:val="0"/>
            <w:vAlign w:val="center"/>
          </w:tcPr>
          <w:p>
            <w:pPr>
              <w:spacing w:line="240" w:lineRule="exact"/>
              <w:rPr>
                <w:rFonts w:eastAsia="方正仿宋_GBK"/>
                <w:sz w:val="21"/>
                <w:szCs w:val="21"/>
                <w:highlight w:val="none"/>
              </w:rPr>
            </w:pPr>
            <w:r>
              <w:rPr>
                <w:rFonts w:eastAsia="方正仿宋_GBK"/>
                <w:sz w:val="21"/>
                <w:szCs w:val="21"/>
                <w:highlight w:val="none"/>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1" w:hRule="atLeast"/>
          <w:jc w:val="center"/>
        </w:trPr>
        <w:tc>
          <w:tcPr>
            <w:tcW w:w="676" w:type="dxa"/>
            <w:vMerge w:val="continue"/>
            <w:noWrap w:val="0"/>
            <w:vAlign w:val="center"/>
          </w:tcPr>
          <w:p>
            <w:pPr>
              <w:spacing w:line="240" w:lineRule="exact"/>
              <w:jc w:val="center"/>
              <w:rPr>
                <w:rFonts w:eastAsia="方正仿宋_GBK"/>
                <w:sz w:val="21"/>
                <w:szCs w:val="21"/>
                <w:highlight w:val="none"/>
              </w:rPr>
            </w:pPr>
          </w:p>
        </w:tc>
        <w:tc>
          <w:tcPr>
            <w:tcW w:w="709" w:type="dxa"/>
            <w:vMerge w:val="continue"/>
            <w:noWrap w:val="0"/>
            <w:vAlign w:val="center"/>
          </w:tcPr>
          <w:p>
            <w:pPr>
              <w:spacing w:line="240" w:lineRule="exact"/>
              <w:rPr>
                <w:rFonts w:eastAsia="方正仿宋_GBK"/>
                <w:sz w:val="21"/>
                <w:szCs w:val="21"/>
                <w:highlight w:val="none"/>
                <w:lang w:val="zh-CN"/>
              </w:rPr>
            </w:pPr>
          </w:p>
        </w:tc>
        <w:tc>
          <w:tcPr>
            <w:tcW w:w="4679" w:type="dxa"/>
            <w:noWrap w:val="0"/>
            <w:vAlign w:val="center"/>
          </w:tcPr>
          <w:p>
            <w:pPr>
              <w:spacing w:line="240" w:lineRule="exact"/>
              <w:rPr>
                <w:rFonts w:eastAsia="方正仿宋_GBK"/>
                <w:sz w:val="21"/>
                <w:szCs w:val="21"/>
                <w:highlight w:val="none"/>
                <w:lang w:val="zh-CN"/>
              </w:rPr>
            </w:pPr>
            <w:r>
              <w:rPr>
                <w:rFonts w:eastAsia="方正仿宋_GBK"/>
                <w:sz w:val="21"/>
                <w:szCs w:val="21"/>
                <w:highlight w:val="none"/>
                <w:lang w:val="zh-CN"/>
              </w:rPr>
              <w:t>（3）具有履行合同所必需的设备和专业技术能力</w:t>
            </w:r>
          </w:p>
        </w:tc>
        <w:tc>
          <w:tcPr>
            <w:tcW w:w="3909" w:type="dxa"/>
            <w:noWrap w:val="0"/>
            <w:vAlign w:val="center"/>
          </w:tcPr>
          <w:p>
            <w:pPr>
              <w:spacing w:line="240" w:lineRule="exact"/>
              <w:rPr>
                <w:rFonts w:eastAsia="方正仿宋_GBK"/>
                <w:sz w:val="21"/>
                <w:szCs w:val="21"/>
                <w:highlight w:val="none"/>
              </w:rPr>
            </w:pPr>
            <w:r>
              <w:rPr>
                <w:rFonts w:eastAsia="方正仿宋_GBK"/>
                <w:sz w:val="21"/>
                <w:szCs w:val="21"/>
                <w:highlight w:val="none"/>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1" w:hRule="atLeast"/>
          <w:jc w:val="center"/>
        </w:trPr>
        <w:tc>
          <w:tcPr>
            <w:tcW w:w="676" w:type="dxa"/>
            <w:vMerge w:val="continue"/>
            <w:noWrap w:val="0"/>
            <w:vAlign w:val="center"/>
          </w:tcPr>
          <w:p>
            <w:pPr>
              <w:spacing w:line="240" w:lineRule="exact"/>
              <w:jc w:val="center"/>
              <w:rPr>
                <w:rFonts w:eastAsia="方正仿宋_GBK"/>
                <w:sz w:val="21"/>
                <w:szCs w:val="21"/>
                <w:highlight w:val="none"/>
              </w:rPr>
            </w:pPr>
          </w:p>
        </w:tc>
        <w:tc>
          <w:tcPr>
            <w:tcW w:w="709" w:type="dxa"/>
            <w:vMerge w:val="continue"/>
            <w:noWrap w:val="0"/>
            <w:vAlign w:val="center"/>
          </w:tcPr>
          <w:p>
            <w:pPr>
              <w:spacing w:line="240" w:lineRule="exact"/>
              <w:rPr>
                <w:rFonts w:eastAsia="方正仿宋_GBK"/>
                <w:sz w:val="21"/>
                <w:szCs w:val="21"/>
                <w:highlight w:val="none"/>
                <w:lang w:val="zh-CN"/>
              </w:rPr>
            </w:pPr>
          </w:p>
        </w:tc>
        <w:tc>
          <w:tcPr>
            <w:tcW w:w="4679" w:type="dxa"/>
            <w:noWrap w:val="0"/>
            <w:vAlign w:val="center"/>
          </w:tcPr>
          <w:p>
            <w:pPr>
              <w:spacing w:line="240" w:lineRule="exact"/>
              <w:rPr>
                <w:rFonts w:eastAsia="方正仿宋_GBK"/>
                <w:sz w:val="21"/>
                <w:szCs w:val="21"/>
                <w:highlight w:val="none"/>
                <w:lang w:val="zh-CN"/>
              </w:rPr>
            </w:pPr>
            <w:r>
              <w:rPr>
                <w:rFonts w:eastAsia="方正仿宋_GBK"/>
                <w:sz w:val="21"/>
                <w:szCs w:val="21"/>
                <w:highlight w:val="none"/>
                <w:lang w:val="zh-CN"/>
              </w:rPr>
              <w:t>（4）有依法缴纳税收的良好记录</w:t>
            </w:r>
          </w:p>
        </w:tc>
        <w:tc>
          <w:tcPr>
            <w:tcW w:w="3909" w:type="dxa"/>
            <w:noWrap w:val="0"/>
            <w:vAlign w:val="center"/>
          </w:tcPr>
          <w:p>
            <w:pPr>
              <w:spacing w:line="240" w:lineRule="exact"/>
              <w:rPr>
                <w:rFonts w:eastAsia="方正仿宋_GBK"/>
                <w:sz w:val="21"/>
                <w:szCs w:val="21"/>
                <w:highlight w:val="none"/>
              </w:rPr>
            </w:pPr>
            <w:r>
              <w:rPr>
                <w:rFonts w:eastAsia="方正仿宋_GBK"/>
                <w:sz w:val="21"/>
                <w:szCs w:val="21"/>
                <w:highlight w:val="none"/>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1" w:hRule="atLeast"/>
          <w:jc w:val="center"/>
        </w:trPr>
        <w:tc>
          <w:tcPr>
            <w:tcW w:w="676" w:type="dxa"/>
            <w:vMerge w:val="continue"/>
            <w:noWrap w:val="0"/>
            <w:vAlign w:val="center"/>
          </w:tcPr>
          <w:p>
            <w:pPr>
              <w:spacing w:line="240" w:lineRule="exact"/>
              <w:jc w:val="center"/>
              <w:rPr>
                <w:rFonts w:eastAsia="方正仿宋_GBK"/>
                <w:sz w:val="21"/>
                <w:szCs w:val="21"/>
                <w:highlight w:val="none"/>
              </w:rPr>
            </w:pPr>
          </w:p>
        </w:tc>
        <w:tc>
          <w:tcPr>
            <w:tcW w:w="709" w:type="dxa"/>
            <w:vMerge w:val="continue"/>
            <w:noWrap w:val="0"/>
            <w:vAlign w:val="center"/>
          </w:tcPr>
          <w:p>
            <w:pPr>
              <w:spacing w:line="240" w:lineRule="exact"/>
              <w:rPr>
                <w:rFonts w:eastAsia="方正仿宋_GBK"/>
                <w:sz w:val="21"/>
                <w:szCs w:val="21"/>
                <w:highlight w:val="none"/>
                <w:lang w:val="zh-CN"/>
              </w:rPr>
            </w:pPr>
          </w:p>
        </w:tc>
        <w:tc>
          <w:tcPr>
            <w:tcW w:w="4679" w:type="dxa"/>
            <w:noWrap w:val="0"/>
            <w:vAlign w:val="center"/>
          </w:tcPr>
          <w:p>
            <w:pPr>
              <w:spacing w:line="240" w:lineRule="exact"/>
              <w:rPr>
                <w:rFonts w:eastAsia="方正仿宋_GBK"/>
                <w:sz w:val="21"/>
                <w:szCs w:val="21"/>
                <w:highlight w:val="none"/>
                <w:lang w:val="zh-CN"/>
              </w:rPr>
            </w:pPr>
            <w:r>
              <w:rPr>
                <w:rFonts w:eastAsia="方正仿宋_GBK"/>
                <w:sz w:val="21"/>
                <w:szCs w:val="21"/>
                <w:highlight w:val="none"/>
              </w:rPr>
              <w:t>（5）在经营活动中没有重大违法记录</w:t>
            </w:r>
          </w:p>
        </w:tc>
        <w:tc>
          <w:tcPr>
            <w:tcW w:w="3909" w:type="dxa"/>
            <w:noWrap w:val="0"/>
            <w:vAlign w:val="center"/>
          </w:tcPr>
          <w:p>
            <w:pPr>
              <w:spacing w:line="240" w:lineRule="exact"/>
              <w:rPr>
                <w:rFonts w:eastAsia="方正仿宋_GBK"/>
                <w:sz w:val="21"/>
                <w:szCs w:val="21"/>
                <w:highlight w:val="none"/>
              </w:rPr>
            </w:pPr>
            <w:r>
              <w:rPr>
                <w:rFonts w:eastAsia="方正仿宋_GBK"/>
                <w:sz w:val="21"/>
                <w:szCs w:val="21"/>
                <w:highlight w:val="none"/>
              </w:rPr>
              <w:t>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1" w:hRule="atLeast"/>
          <w:jc w:val="center"/>
        </w:trPr>
        <w:tc>
          <w:tcPr>
            <w:tcW w:w="676" w:type="dxa"/>
            <w:vMerge w:val="continue"/>
            <w:noWrap w:val="0"/>
            <w:vAlign w:val="center"/>
          </w:tcPr>
          <w:p>
            <w:pPr>
              <w:spacing w:line="240" w:lineRule="exact"/>
              <w:jc w:val="center"/>
              <w:rPr>
                <w:rFonts w:eastAsia="方正仿宋_GBK"/>
                <w:sz w:val="21"/>
                <w:szCs w:val="21"/>
                <w:highlight w:val="none"/>
              </w:rPr>
            </w:pPr>
          </w:p>
        </w:tc>
        <w:tc>
          <w:tcPr>
            <w:tcW w:w="709" w:type="dxa"/>
            <w:vMerge w:val="continue"/>
            <w:noWrap w:val="0"/>
            <w:vAlign w:val="center"/>
          </w:tcPr>
          <w:p>
            <w:pPr>
              <w:spacing w:line="240" w:lineRule="exact"/>
              <w:rPr>
                <w:rFonts w:eastAsia="方正仿宋_GBK"/>
                <w:sz w:val="21"/>
                <w:szCs w:val="21"/>
                <w:highlight w:val="none"/>
                <w:lang w:val="zh-CN"/>
              </w:rPr>
            </w:pPr>
          </w:p>
        </w:tc>
        <w:tc>
          <w:tcPr>
            <w:tcW w:w="4679" w:type="dxa"/>
            <w:noWrap w:val="0"/>
            <w:vAlign w:val="center"/>
          </w:tcPr>
          <w:p>
            <w:pPr>
              <w:spacing w:line="240" w:lineRule="exact"/>
              <w:rPr>
                <w:rFonts w:eastAsia="方正仿宋_GBK"/>
                <w:sz w:val="21"/>
                <w:szCs w:val="21"/>
                <w:highlight w:val="none"/>
              </w:rPr>
            </w:pPr>
            <w:r>
              <w:rPr>
                <w:rFonts w:eastAsia="方正仿宋_GBK"/>
                <w:sz w:val="21"/>
                <w:szCs w:val="21"/>
                <w:highlight w:val="none"/>
              </w:rPr>
              <w:t>（6）法律、行政法规规定的其他条件</w:t>
            </w:r>
          </w:p>
        </w:tc>
        <w:tc>
          <w:tcPr>
            <w:tcW w:w="3909" w:type="dxa"/>
            <w:noWrap w:val="0"/>
            <w:vAlign w:val="center"/>
          </w:tcPr>
          <w:p>
            <w:pPr>
              <w:spacing w:line="240" w:lineRule="exact"/>
              <w:rPr>
                <w:rFonts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4" w:hRule="atLeast"/>
          <w:jc w:val="center"/>
        </w:trPr>
        <w:tc>
          <w:tcPr>
            <w:tcW w:w="676" w:type="dxa"/>
            <w:noWrap w:val="0"/>
            <w:vAlign w:val="center"/>
          </w:tcPr>
          <w:p>
            <w:pPr>
              <w:spacing w:line="240" w:lineRule="exact"/>
              <w:jc w:val="center"/>
              <w:rPr>
                <w:rFonts w:eastAsia="方正仿宋_GBK"/>
                <w:sz w:val="21"/>
                <w:szCs w:val="21"/>
                <w:highlight w:val="none"/>
              </w:rPr>
            </w:pPr>
            <w:r>
              <w:rPr>
                <w:rFonts w:eastAsia="方正仿宋_GBK"/>
                <w:sz w:val="21"/>
                <w:szCs w:val="21"/>
                <w:highlight w:val="none"/>
              </w:rPr>
              <w:t>2</w:t>
            </w:r>
          </w:p>
        </w:tc>
        <w:tc>
          <w:tcPr>
            <w:tcW w:w="5388" w:type="dxa"/>
            <w:gridSpan w:val="2"/>
            <w:noWrap w:val="0"/>
            <w:vAlign w:val="center"/>
          </w:tcPr>
          <w:p>
            <w:pPr>
              <w:spacing w:line="240" w:lineRule="exact"/>
              <w:rPr>
                <w:rFonts w:eastAsia="方正仿宋_GBK"/>
                <w:sz w:val="21"/>
                <w:szCs w:val="21"/>
                <w:highlight w:val="none"/>
              </w:rPr>
            </w:pPr>
            <w:r>
              <w:rPr>
                <w:rFonts w:eastAsia="方正仿宋_GBK"/>
                <w:sz w:val="21"/>
                <w:szCs w:val="21"/>
                <w:highlight w:val="none"/>
              </w:rPr>
              <w:t>特定资格条件</w:t>
            </w:r>
          </w:p>
        </w:tc>
        <w:tc>
          <w:tcPr>
            <w:tcW w:w="3909" w:type="dxa"/>
            <w:noWrap w:val="0"/>
            <w:vAlign w:val="center"/>
          </w:tcPr>
          <w:p>
            <w:pPr>
              <w:spacing w:line="240" w:lineRule="exact"/>
              <w:rPr>
                <w:rFonts w:eastAsia="方正仿宋_GBK"/>
                <w:sz w:val="21"/>
                <w:szCs w:val="21"/>
                <w:highlight w:val="none"/>
              </w:rPr>
            </w:pPr>
            <w:r>
              <w:rPr>
                <w:rFonts w:eastAsia="方正仿宋_GBK"/>
                <w:sz w:val="21"/>
                <w:szCs w:val="21"/>
                <w:highlight w:val="none"/>
              </w:rPr>
              <w:t>证明材料的复印</w:t>
            </w:r>
          </w:p>
        </w:tc>
      </w:tr>
    </w:tbl>
    <w:p>
      <w:pPr>
        <w:snapToGrid w:val="0"/>
        <w:spacing w:line="390" w:lineRule="exact"/>
        <w:ind w:firstLine="480" w:firstLineChars="200"/>
        <w:rPr>
          <w:rFonts w:eastAsia="方正仿宋_GBK"/>
          <w:sz w:val="24"/>
          <w:szCs w:val="24"/>
          <w:highlight w:val="none"/>
        </w:rPr>
      </w:pPr>
      <w:r>
        <w:rPr>
          <w:rFonts w:eastAsia="方正仿宋_GBK"/>
          <w:sz w:val="24"/>
          <w:szCs w:val="24"/>
          <w:highlight w:val="none"/>
        </w:rPr>
        <w:t>2.2对比选申请文件的有效性、完整性和响应程度检查</w:t>
      </w:r>
    </w:p>
    <w:p>
      <w:pPr>
        <w:snapToGrid w:val="0"/>
        <w:spacing w:line="390" w:lineRule="exact"/>
        <w:ind w:firstLine="480" w:firstLineChars="200"/>
        <w:rPr>
          <w:rFonts w:hint="eastAsia" w:eastAsia="方正仿宋_GBK"/>
          <w:kern w:val="0"/>
          <w:sz w:val="24"/>
          <w:szCs w:val="24"/>
          <w:highlight w:val="none"/>
        </w:rPr>
      </w:pPr>
      <w:r>
        <w:rPr>
          <w:rFonts w:eastAsia="方正仿宋_GBK"/>
          <w:sz w:val="24"/>
          <w:szCs w:val="24"/>
          <w:highlight w:val="none"/>
        </w:rPr>
        <w:t>依据比选文件的规定，对供应商的比选申请文件从质量、服务等方面进行审查，以确定供应商是否实质性响应比选文件的要求。</w:t>
      </w:r>
      <w:r>
        <w:rPr>
          <w:rFonts w:eastAsia="方正仿宋_GBK"/>
          <w:kern w:val="0"/>
          <w:sz w:val="24"/>
          <w:szCs w:val="24"/>
          <w:highlight w:val="none"/>
        </w:rPr>
        <w:t>符合性检查资料表如下：</w:t>
      </w:r>
    </w:p>
    <w:p>
      <w:pPr>
        <w:snapToGrid w:val="0"/>
        <w:spacing w:line="390" w:lineRule="exact"/>
        <w:ind w:firstLine="480" w:firstLineChars="200"/>
        <w:rPr>
          <w:rFonts w:eastAsia="方正仿宋_GBK"/>
          <w:kern w:val="0"/>
          <w:sz w:val="24"/>
          <w:szCs w:val="24"/>
          <w:highlight w:val="none"/>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1" w:hRule="atLeast"/>
          <w:jc w:val="center"/>
        </w:trPr>
        <w:tc>
          <w:tcPr>
            <w:tcW w:w="675" w:type="dxa"/>
            <w:noWrap w:val="0"/>
            <w:vAlign w:val="center"/>
          </w:tcPr>
          <w:p>
            <w:pPr>
              <w:spacing w:line="240" w:lineRule="exact"/>
              <w:jc w:val="center"/>
              <w:rPr>
                <w:rFonts w:eastAsia="方正仿宋_GBK"/>
                <w:b/>
                <w:kern w:val="0"/>
                <w:sz w:val="21"/>
                <w:szCs w:val="21"/>
                <w:highlight w:val="none"/>
              </w:rPr>
            </w:pPr>
            <w:r>
              <w:rPr>
                <w:rFonts w:eastAsia="方正仿宋_GBK"/>
                <w:b/>
                <w:kern w:val="0"/>
                <w:sz w:val="21"/>
                <w:szCs w:val="21"/>
                <w:highlight w:val="none"/>
              </w:rPr>
              <w:t>序号</w:t>
            </w:r>
          </w:p>
        </w:tc>
        <w:tc>
          <w:tcPr>
            <w:tcW w:w="3544" w:type="dxa"/>
            <w:gridSpan w:val="2"/>
            <w:noWrap w:val="0"/>
            <w:vAlign w:val="center"/>
          </w:tcPr>
          <w:p>
            <w:pPr>
              <w:spacing w:line="240" w:lineRule="exact"/>
              <w:jc w:val="center"/>
              <w:rPr>
                <w:rFonts w:eastAsia="方正仿宋_GBK"/>
                <w:b/>
                <w:kern w:val="0"/>
                <w:sz w:val="21"/>
                <w:szCs w:val="21"/>
                <w:highlight w:val="none"/>
              </w:rPr>
            </w:pPr>
            <w:r>
              <w:rPr>
                <w:rFonts w:eastAsia="方正仿宋_GBK"/>
                <w:b/>
                <w:kern w:val="0"/>
                <w:sz w:val="21"/>
                <w:szCs w:val="21"/>
                <w:highlight w:val="none"/>
              </w:rPr>
              <w:t>评审因素</w:t>
            </w:r>
          </w:p>
        </w:tc>
        <w:tc>
          <w:tcPr>
            <w:tcW w:w="5769" w:type="dxa"/>
            <w:noWrap w:val="0"/>
            <w:vAlign w:val="center"/>
          </w:tcPr>
          <w:p>
            <w:pPr>
              <w:spacing w:line="240" w:lineRule="exact"/>
              <w:jc w:val="center"/>
              <w:rPr>
                <w:rFonts w:eastAsia="方正仿宋_GBK"/>
                <w:b/>
                <w:kern w:val="0"/>
                <w:sz w:val="21"/>
                <w:szCs w:val="21"/>
                <w:highlight w:val="none"/>
              </w:rPr>
            </w:pPr>
            <w:r>
              <w:rPr>
                <w:rFonts w:eastAsia="方正仿宋_GBK"/>
                <w:b/>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4" w:hRule="atLeast"/>
          <w:jc w:val="center"/>
        </w:trPr>
        <w:tc>
          <w:tcPr>
            <w:tcW w:w="675" w:type="dxa"/>
            <w:vMerge w:val="restart"/>
            <w:noWrap w:val="0"/>
            <w:vAlign w:val="center"/>
          </w:tcPr>
          <w:p>
            <w:pPr>
              <w:spacing w:line="240" w:lineRule="exact"/>
              <w:jc w:val="center"/>
              <w:rPr>
                <w:rFonts w:eastAsia="方正仿宋_GBK"/>
                <w:kern w:val="0"/>
                <w:sz w:val="21"/>
                <w:szCs w:val="21"/>
                <w:highlight w:val="none"/>
              </w:rPr>
            </w:pPr>
            <w:r>
              <w:rPr>
                <w:rFonts w:eastAsia="方正仿宋_GBK"/>
                <w:kern w:val="0"/>
                <w:sz w:val="21"/>
                <w:szCs w:val="21"/>
                <w:highlight w:val="none"/>
              </w:rPr>
              <w:t>1</w:t>
            </w:r>
          </w:p>
        </w:tc>
        <w:tc>
          <w:tcPr>
            <w:tcW w:w="1560" w:type="dxa"/>
            <w:vMerge w:val="restart"/>
            <w:noWrap w:val="0"/>
            <w:vAlign w:val="center"/>
          </w:tcPr>
          <w:p>
            <w:pPr>
              <w:spacing w:line="240" w:lineRule="exact"/>
              <w:rPr>
                <w:rFonts w:eastAsia="方正仿宋_GBK"/>
                <w:kern w:val="0"/>
                <w:sz w:val="21"/>
                <w:szCs w:val="21"/>
                <w:highlight w:val="none"/>
              </w:rPr>
            </w:pPr>
            <w:r>
              <w:rPr>
                <w:rFonts w:eastAsia="方正仿宋_GBK"/>
                <w:kern w:val="0"/>
                <w:sz w:val="21"/>
                <w:szCs w:val="21"/>
                <w:highlight w:val="none"/>
              </w:rPr>
              <w:t>有效性审查</w:t>
            </w:r>
          </w:p>
        </w:tc>
        <w:tc>
          <w:tcPr>
            <w:tcW w:w="1984" w:type="dxa"/>
            <w:noWrap w:val="0"/>
            <w:vAlign w:val="center"/>
          </w:tcPr>
          <w:p>
            <w:pPr>
              <w:spacing w:line="240" w:lineRule="exact"/>
              <w:rPr>
                <w:rFonts w:eastAsia="方正仿宋_GBK"/>
                <w:kern w:val="0"/>
                <w:sz w:val="21"/>
                <w:szCs w:val="21"/>
                <w:highlight w:val="none"/>
              </w:rPr>
            </w:pPr>
            <w:r>
              <w:rPr>
                <w:rFonts w:eastAsia="方正仿宋_GBK"/>
                <w:sz w:val="21"/>
                <w:szCs w:val="21"/>
                <w:highlight w:val="none"/>
              </w:rPr>
              <w:t>比选申请文件签署</w:t>
            </w:r>
          </w:p>
        </w:tc>
        <w:tc>
          <w:tcPr>
            <w:tcW w:w="5769" w:type="dxa"/>
            <w:noWrap w:val="0"/>
            <w:vAlign w:val="center"/>
          </w:tcPr>
          <w:p>
            <w:pPr>
              <w:spacing w:line="240" w:lineRule="exact"/>
              <w:rPr>
                <w:rFonts w:eastAsia="方正仿宋_GBK"/>
                <w:kern w:val="0"/>
                <w:sz w:val="21"/>
                <w:szCs w:val="21"/>
                <w:highlight w:val="none"/>
              </w:rPr>
            </w:pPr>
            <w:r>
              <w:rPr>
                <w:rFonts w:eastAsia="方正仿宋_GBK"/>
                <w:sz w:val="21"/>
                <w:szCs w:val="21"/>
                <w:highlight w:val="none"/>
              </w:rPr>
              <w:t>比选申请文件上法定代表人或其授权代表人的签字或签章齐全。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9" w:hRule="atLeast"/>
          <w:jc w:val="center"/>
        </w:trPr>
        <w:tc>
          <w:tcPr>
            <w:tcW w:w="675" w:type="dxa"/>
            <w:vMerge w:val="continue"/>
            <w:noWrap w:val="0"/>
            <w:vAlign w:val="center"/>
          </w:tcPr>
          <w:p>
            <w:pPr>
              <w:spacing w:line="240" w:lineRule="exact"/>
              <w:jc w:val="center"/>
              <w:rPr>
                <w:rFonts w:eastAsia="方正仿宋_GBK"/>
                <w:kern w:val="0"/>
                <w:sz w:val="21"/>
                <w:szCs w:val="21"/>
                <w:highlight w:val="none"/>
              </w:rPr>
            </w:pPr>
          </w:p>
        </w:tc>
        <w:tc>
          <w:tcPr>
            <w:tcW w:w="1560" w:type="dxa"/>
            <w:vMerge w:val="continue"/>
            <w:noWrap w:val="0"/>
            <w:vAlign w:val="center"/>
          </w:tcPr>
          <w:p>
            <w:pPr>
              <w:spacing w:line="240" w:lineRule="exact"/>
              <w:rPr>
                <w:rFonts w:eastAsia="方正仿宋_GBK"/>
                <w:kern w:val="0"/>
                <w:sz w:val="21"/>
                <w:szCs w:val="21"/>
                <w:highlight w:val="none"/>
              </w:rPr>
            </w:pPr>
          </w:p>
        </w:tc>
        <w:tc>
          <w:tcPr>
            <w:tcW w:w="1984" w:type="dxa"/>
            <w:noWrap w:val="0"/>
            <w:vAlign w:val="center"/>
          </w:tcPr>
          <w:p>
            <w:pPr>
              <w:spacing w:line="240" w:lineRule="exact"/>
              <w:rPr>
                <w:rFonts w:eastAsia="方正仿宋_GBK"/>
                <w:sz w:val="21"/>
                <w:szCs w:val="21"/>
                <w:highlight w:val="none"/>
              </w:rPr>
            </w:pPr>
            <w:r>
              <w:rPr>
                <w:rFonts w:eastAsia="方正仿宋_GBK"/>
                <w:sz w:val="21"/>
                <w:szCs w:val="21"/>
                <w:highlight w:val="none"/>
              </w:rPr>
              <w:t>法定代表人身份证明及授权委托书</w:t>
            </w:r>
          </w:p>
        </w:tc>
        <w:tc>
          <w:tcPr>
            <w:tcW w:w="5769" w:type="dxa"/>
            <w:noWrap w:val="0"/>
            <w:vAlign w:val="center"/>
          </w:tcPr>
          <w:p>
            <w:pPr>
              <w:spacing w:line="240" w:lineRule="exact"/>
              <w:rPr>
                <w:rFonts w:eastAsia="方正仿宋_GBK"/>
                <w:sz w:val="21"/>
                <w:szCs w:val="21"/>
                <w:highlight w:val="none"/>
              </w:rPr>
            </w:pPr>
            <w:r>
              <w:rPr>
                <w:rFonts w:eastAsia="方正仿宋_GBK"/>
                <w:sz w:val="21"/>
                <w:szCs w:val="21"/>
                <w:highlight w:val="none"/>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6" w:hRule="atLeast"/>
          <w:jc w:val="center"/>
        </w:trPr>
        <w:tc>
          <w:tcPr>
            <w:tcW w:w="675" w:type="dxa"/>
            <w:vMerge w:val="continue"/>
            <w:noWrap w:val="0"/>
            <w:vAlign w:val="center"/>
          </w:tcPr>
          <w:p>
            <w:pPr>
              <w:spacing w:line="240" w:lineRule="exact"/>
              <w:jc w:val="center"/>
              <w:rPr>
                <w:rFonts w:eastAsia="方正仿宋_GBK"/>
                <w:kern w:val="0"/>
                <w:sz w:val="21"/>
                <w:szCs w:val="21"/>
                <w:highlight w:val="none"/>
              </w:rPr>
            </w:pPr>
          </w:p>
        </w:tc>
        <w:tc>
          <w:tcPr>
            <w:tcW w:w="1560" w:type="dxa"/>
            <w:vMerge w:val="continue"/>
            <w:noWrap w:val="0"/>
            <w:vAlign w:val="center"/>
          </w:tcPr>
          <w:p>
            <w:pPr>
              <w:spacing w:line="240" w:lineRule="exact"/>
              <w:rPr>
                <w:rFonts w:eastAsia="方正仿宋_GBK"/>
                <w:kern w:val="0"/>
                <w:sz w:val="21"/>
                <w:szCs w:val="21"/>
                <w:highlight w:val="none"/>
              </w:rPr>
            </w:pPr>
          </w:p>
        </w:tc>
        <w:tc>
          <w:tcPr>
            <w:tcW w:w="1984" w:type="dxa"/>
            <w:noWrap w:val="0"/>
            <w:vAlign w:val="center"/>
          </w:tcPr>
          <w:p>
            <w:pPr>
              <w:spacing w:line="240" w:lineRule="exact"/>
              <w:rPr>
                <w:rFonts w:eastAsia="方正仿宋_GBK"/>
                <w:sz w:val="21"/>
                <w:szCs w:val="21"/>
                <w:highlight w:val="none"/>
                <w:lang w:val="zh-CN"/>
              </w:rPr>
            </w:pPr>
            <w:r>
              <w:rPr>
                <w:rFonts w:eastAsia="方正仿宋_GBK"/>
                <w:sz w:val="21"/>
                <w:szCs w:val="21"/>
                <w:highlight w:val="none"/>
              </w:rPr>
              <w:t>响应</w:t>
            </w:r>
            <w:r>
              <w:rPr>
                <w:rFonts w:eastAsia="方正仿宋_GBK"/>
                <w:sz w:val="21"/>
                <w:szCs w:val="21"/>
                <w:highlight w:val="none"/>
                <w:lang w:val="zh-CN"/>
              </w:rPr>
              <w:t>方案</w:t>
            </w:r>
          </w:p>
        </w:tc>
        <w:tc>
          <w:tcPr>
            <w:tcW w:w="5769" w:type="dxa"/>
            <w:noWrap w:val="0"/>
            <w:vAlign w:val="center"/>
          </w:tcPr>
          <w:p>
            <w:pPr>
              <w:spacing w:line="240" w:lineRule="exact"/>
              <w:rPr>
                <w:rFonts w:eastAsia="方正仿宋_GBK"/>
                <w:kern w:val="0"/>
                <w:sz w:val="21"/>
                <w:szCs w:val="21"/>
                <w:highlight w:val="none"/>
              </w:rPr>
            </w:pPr>
            <w:r>
              <w:rPr>
                <w:rFonts w:eastAsia="方正仿宋_GBK"/>
                <w:sz w:val="21"/>
                <w:szCs w:val="21"/>
                <w:highlight w:val="none"/>
                <w:lang w:val="zh-CN"/>
              </w:rPr>
              <w:t>只能有一个</w:t>
            </w:r>
            <w:r>
              <w:rPr>
                <w:rFonts w:eastAsia="方正仿宋_GBK"/>
                <w:sz w:val="21"/>
                <w:szCs w:val="21"/>
                <w:highlight w:val="none"/>
              </w:rPr>
              <w:t>响应</w:t>
            </w:r>
            <w:r>
              <w:rPr>
                <w:rFonts w:eastAsia="方正仿宋_GBK"/>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0" w:hRule="atLeast"/>
          <w:jc w:val="center"/>
        </w:trPr>
        <w:tc>
          <w:tcPr>
            <w:tcW w:w="675" w:type="dxa"/>
            <w:vMerge w:val="continue"/>
            <w:noWrap w:val="0"/>
            <w:vAlign w:val="center"/>
          </w:tcPr>
          <w:p>
            <w:pPr>
              <w:spacing w:line="240" w:lineRule="exact"/>
              <w:jc w:val="center"/>
              <w:rPr>
                <w:rFonts w:eastAsia="方正仿宋_GBK"/>
                <w:kern w:val="0"/>
                <w:sz w:val="21"/>
                <w:szCs w:val="21"/>
                <w:highlight w:val="none"/>
              </w:rPr>
            </w:pPr>
          </w:p>
        </w:tc>
        <w:tc>
          <w:tcPr>
            <w:tcW w:w="1560" w:type="dxa"/>
            <w:vMerge w:val="continue"/>
            <w:noWrap w:val="0"/>
            <w:vAlign w:val="center"/>
          </w:tcPr>
          <w:p>
            <w:pPr>
              <w:spacing w:line="240" w:lineRule="exact"/>
              <w:rPr>
                <w:rFonts w:eastAsia="方正仿宋_GBK"/>
                <w:kern w:val="0"/>
                <w:sz w:val="21"/>
                <w:szCs w:val="21"/>
                <w:highlight w:val="none"/>
              </w:rPr>
            </w:pPr>
          </w:p>
        </w:tc>
        <w:tc>
          <w:tcPr>
            <w:tcW w:w="1984" w:type="dxa"/>
            <w:noWrap w:val="0"/>
            <w:vAlign w:val="center"/>
          </w:tcPr>
          <w:p>
            <w:pPr>
              <w:spacing w:line="240" w:lineRule="exact"/>
              <w:rPr>
                <w:rFonts w:eastAsia="方正仿宋_GBK"/>
                <w:sz w:val="21"/>
                <w:szCs w:val="21"/>
                <w:highlight w:val="none"/>
                <w:lang w:val="zh-CN"/>
              </w:rPr>
            </w:pPr>
            <w:r>
              <w:rPr>
                <w:rFonts w:eastAsia="方正仿宋_GBK"/>
                <w:sz w:val="21"/>
                <w:szCs w:val="21"/>
                <w:highlight w:val="none"/>
              </w:rPr>
              <w:t>报价唯一</w:t>
            </w:r>
          </w:p>
        </w:tc>
        <w:tc>
          <w:tcPr>
            <w:tcW w:w="5769" w:type="dxa"/>
            <w:noWrap w:val="0"/>
            <w:vAlign w:val="center"/>
          </w:tcPr>
          <w:p>
            <w:pPr>
              <w:spacing w:line="240" w:lineRule="exact"/>
              <w:rPr>
                <w:rFonts w:eastAsia="方正仿宋_GBK"/>
                <w:kern w:val="0"/>
                <w:sz w:val="21"/>
                <w:szCs w:val="21"/>
                <w:highlight w:val="none"/>
              </w:rPr>
            </w:pPr>
            <w:r>
              <w:rPr>
                <w:rFonts w:eastAsia="方正仿宋_GBK"/>
                <w:sz w:val="21"/>
                <w:szCs w:val="21"/>
                <w:highlight w:val="none"/>
                <w:lang w:val="zh-CN"/>
              </w:rPr>
              <w:t>只能在采购预算范围内报价，</w:t>
            </w:r>
            <w:r>
              <w:rPr>
                <w:rFonts w:eastAsia="方正仿宋_GBK"/>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8" w:hRule="atLeast"/>
          <w:jc w:val="center"/>
        </w:trPr>
        <w:tc>
          <w:tcPr>
            <w:tcW w:w="675" w:type="dxa"/>
            <w:vMerge w:val="restart"/>
            <w:noWrap w:val="0"/>
            <w:vAlign w:val="center"/>
          </w:tcPr>
          <w:p>
            <w:pPr>
              <w:spacing w:line="240" w:lineRule="exact"/>
              <w:jc w:val="center"/>
              <w:rPr>
                <w:rFonts w:eastAsia="方正仿宋_GBK"/>
                <w:kern w:val="0"/>
                <w:sz w:val="21"/>
                <w:szCs w:val="21"/>
                <w:highlight w:val="none"/>
              </w:rPr>
            </w:pPr>
            <w:r>
              <w:rPr>
                <w:rFonts w:eastAsia="方正仿宋_GBK"/>
                <w:kern w:val="0"/>
                <w:sz w:val="21"/>
                <w:szCs w:val="21"/>
                <w:highlight w:val="none"/>
              </w:rPr>
              <w:t>2</w:t>
            </w:r>
          </w:p>
        </w:tc>
        <w:tc>
          <w:tcPr>
            <w:tcW w:w="1560" w:type="dxa"/>
            <w:vMerge w:val="restart"/>
            <w:noWrap w:val="0"/>
            <w:vAlign w:val="center"/>
          </w:tcPr>
          <w:p>
            <w:pPr>
              <w:spacing w:line="240" w:lineRule="exact"/>
              <w:rPr>
                <w:rFonts w:eastAsia="方正仿宋_GBK"/>
                <w:kern w:val="0"/>
                <w:sz w:val="21"/>
                <w:szCs w:val="21"/>
                <w:highlight w:val="none"/>
              </w:rPr>
            </w:pPr>
            <w:r>
              <w:rPr>
                <w:rFonts w:eastAsia="方正仿宋_GBK"/>
                <w:kern w:val="0"/>
                <w:sz w:val="21"/>
                <w:szCs w:val="21"/>
                <w:highlight w:val="none"/>
              </w:rPr>
              <w:t>完整性审查</w:t>
            </w:r>
          </w:p>
        </w:tc>
        <w:tc>
          <w:tcPr>
            <w:tcW w:w="1984" w:type="dxa"/>
            <w:noWrap w:val="0"/>
            <w:vAlign w:val="center"/>
          </w:tcPr>
          <w:p>
            <w:pPr>
              <w:spacing w:line="240" w:lineRule="exact"/>
              <w:rPr>
                <w:rFonts w:eastAsia="方正仿宋_GBK"/>
                <w:kern w:val="0"/>
                <w:sz w:val="21"/>
                <w:szCs w:val="21"/>
                <w:highlight w:val="none"/>
              </w:rPr>
            </w:pPr>
            <w:r>
              <w:rPr>
                <w:rFonts w:eastAsia="方正仿宋_GBK"/>
                <w:sz w:val="21"/>
                <w:szCs w:val="21"/>
                <w:highlight w:val="none"/>
              </w:rPr>
              <w:t>比选申请</w:t>
            </w:r>
            <w:r>
              <w:rPr>
                <w:rFonts w:eastAsia="方正仿宋_GBK"/>
                <w:sz w:val="21"/>
                <w:szCs w:val="21"/>
                <w:highlight w:val="none"/>
                <w:lang w:val="zh-CN"/>
              </w:rPr>
              <w:t>文件份数</w:t>
            </w:r>
          </w:p>
        </w:tc>
        <w:tc>
          <w:tcPr>
            <w:tcW w:w="5769" w:type="dxa"/>
            <w:noWrap w:val="0"/>
            <w:vAlign w:val="center"/>
          </w:tcPr>
          <w:p>
            <w:pPr>
              <w:spacing w:line="240" w:lineRule="exact"/>
              <w:rPr>
                <w:rFonts w:eastAsia="方正仿宋_GBK"/>
                <w:kern w:val="0"/>
                <w:sz w:val="21"/>
                <w:szCs w:val="21"/>
                <w:highlight w:val="none"/>
              </w:rPr>
            </w:pPr>
            <w:r>
              <w:rPr>
                <w:rFonts w:eastAsia="方正仿宋_GBK"/>
                <w:sz w:val="21"/>
                <w:szCs w:val="21"/>
                <w:highlight w:val="none"/>
              </w:rPr>
              <w:t>比选申请</w:t>
            </w:r>
            <w:r>
              <w:rPr>
                <w:rFonts w:eastAsia="方正仿宋_GBK"/>
                <w:sz w:val="21"/>
                <w:szCs w:val="21"/>
                <w:highlight w:val="none"/>
                <w:lang w:val="zh-CN"/>
              </w:rPr>
              <w:t>文件正、副本数量符合</w:t>
            </w:r>
            <w:r>
              <w:rPr>
                <w:rFonts w:eastAsia="方正仿宋_GBK"/>
                <w:sz w:val="21"/>
                <w:szCs w:val="21"/>
                <w:highlight w:val="none"/>
              </w:rPr>
              <w:t>比选</w:t>
            </w:r>
            <w:r>
              <w:rPr>
                <w:rFonts w:eastAsia="方正仿宋_GBK"/>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7" w:hRule="atLeast"/>
          <w:jc w:val="center"/>
        </w:trPr>
        <w:tc>
          <w:tcPr>
            <w:tcW w:w="675" w:type="dxa"/>
            <w:vMerge w:val="continue"/>
            <w:noWrap w:val="0"/>
            <w:vAlign w:val="center"/>
          </w:tcPr>
          <w:p>
            <w:pPr>
              <w:spacing w:line="240" w:lineRule="exact"/>
              <w:jc w:val="center"/>
              <w:rPr>
                <w:rFonts w:eastAsia="方正仿宋_GBK"/>
                <w:kern w:val="0"/>
                <w:sz w:val="21"/>
                <w:szCs w:val="21"/>
                <w:highlight w:val="none"/>
              </w:rPr>
            </w:pPr>
          </w:p>
        </w:tc>
        <w:tc>
          <w:tcPr>
            <w:tcW w:w="1560" w:type="dxa"/>
            <w:vMerge w:val="continue"/>
            <w:noWrap w:val="0"/>
            <w:vAlign w:val="center"/>
          </w:tcPr>
          <w:p>
            <w:pPr>
              <w:spacing w:line="240" w:lineRule="exact"/>
              <w:rPr>
                <w:rFonts w:eastAsia="方正仿宋_GBK"/>
                <w:kern w:val="0"/>
                <w:sz w:val="21"/>
                <w:szCs w:val="21"/>
                <w:highlight w:val="none"/>
              </w:rPr>
            </w:pPr>
          </w:p>
        </w:tc>
        <w:tc>
          <w:tcPr>
            <w:tcW w:w="1984" w:type="dxa"/>
            <w:noWrap w:val="0"/>
            <w:vAlign w:val="center"/>
          </w:tcPr>
          <w:p>
            <w:pPr>
              <w:spacing w:line="240" w:lineRule="exact"/>
              <w:rPr>
                <w:rFonts w:eastAsia="方正仿宋_GBK"/>
                <w:sz w:val="21"/>
                <w:szCs w:val="21"/>
                <w:highlight w:val="none"/>
                <w:lang w:val="zh-CN"/>
              </w:rPr>
            </w:pPr>
            <w:r>
              <w:rPr>
                <w:rFonts w:eastAsia="方正仿宋_GBK"/>
                <w:sz w:val="21"/>
                <w:szCs w:val="21"/>
                <w:highlight w:val="none"/>
              </w:rPr>
              <w:t>比选申请</w:t>
            </w:r>
            <w:r>
              <w:rPr>
                <w:rFonts w:eastAsia="方正仿宋_GBK"/>
                <w:sz w:val="21"/>
                <w:szCs w:val="21"/>
                <w:highlight w:val="none"/>
                <w:lang w:val="zh-CN"/>
              </w:rPr>
              <w:t>文件内容</w:t>
            </w:r>
          </w:p>
        </w:tc>
        <w:tc>
          <w:tcPr>
            <w:tcW w:w="5769" w:type="dxa"/>
            <w:noWrap w:val="0"/>
            <w:vAlign w:val="center"/>
          </w:tcPr>
          <w:p>
            <w:pPr>
              <w:spacing w:line="240" w:lineRule="exact"/>
              <w:rPr>
                <w:rFonts w:eastAsia="方正仿宋_GBK"/>
                <w:sz w:val="21"/>
                <w:szCs w:val="21"/>
                <w:highlight w:val="none"/>
                <w:lang w:val="zh-CN"/>
              </w:rPr>
            </w:pPr>
            <w:r>
              <w:rPr>
                <w:rFonts w:eastAsia="方正仿宋_GBK"/>
                <w:sz w:val="21"/>
                <w:szCs w:val="21"/>
                <w:highlight w:val="none"/>
              </w:rPr>
              <w:t>比选申请</w:t>
            </w:r>
            <w:r>
              <w:rPr>
                <w:rFonts w:eastAsia="方正仿宋_GBK"/>
                <w:sz w:val="21"/>
                <w:szCs w:val="21"/>
                <w:highlight w:val="none"/>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5" w:hRule="atLeast"/>
          <w:jc w:val="center"/>
        </w:trPr>
        <w:tc>
          <w:tcPr>
            <w:tcW w:w="675" w:type="dxa"/>
            <w:vMerge w:val="restart"/>
            <w:noWrap w:val="0"/>
            <w:vAlign w:val="center"/>
          </w:tcPr>
          <w:p>
            <w:pPr>
              <w:spacing w:line="240" w:lineRule="exact"/>
              <w:jc w:val="center"/>
              <w:rPr>
                <w:rFonts w:eastAsia="方正仿宋_GBK"/>
                <w:kern w:val="0"/>
                <w:sz w:val="21"/>
                <w:szCs w:val="21"/>
                <w:highlight w:val="none"/>
              </w:rPr>
            </w:pPr>
            <w:r>
              <w:rPr>
                <w:rFonts w:eastAsia="方正仿宋_GBK"/>
                <w:kern w:val="0"/>
                <w:sz w:val="21"/>
                <w:szCs w:val="21"/>
                <w:highlight w:val="none"/>
              </w:rPr>
              <w:t>3</w:t>
            </w:r>
          </w:p>
        </w:tc>
        <w:tc>
          <w:tcPr>
            <w:tcW w:w="1560" w:type="dxa"/>
            <w:vMerge w:val="restart"/>
            <w:noWrap w:val="0"/>
            <w:vAlign w:val="center"/>
          </w:tcPr>
          <w:p>
            <w:pPr>
              <w:spacing w:line="240" w:lineRule="exact"/>
              <w:rPr>
                <w:rFonts w:eastAsia="方正仿宋_GBK"/>
                <w:sz w:val="21"/>
                <w:szCs w:val="21"/>
                <w:highlight w:val="none"/>
                <w:lang w:val="zh-CN"/>
              </w:rPr>
            </w:pPr>
            <w:r>
              <w:rPr>
                <w:rFonts w:eastAsia="方正仿宋_GBK"/>
                <w:kern w:val="0"/>
                <w:sz w:val="21"/>
                <w:szCs w:val="21"/>
                <w:highlight w:val="none"/>
              </w:rPr>
              <w:t>比选文件的响应程度审查</w:t>
            </w:r>
          </w:p>
        </w:tc>
        <w:tc>
          <w:tcPr>
            <w:tcW w:w="1984" w:type="dxa"/>
            <w:noWrap w:val="0"/>
            <w:vAlign w:val="center"/>
          </w:tcPr>
          <w:p>
            <w:pPr>
              <w:spacing w:line="240" w:lineRule="exact"/>
              <w:rPr>
                <w:rFonts w:eastAsia="方正仿宋_GBK"/>
                <w:kern w:val="0"/>
                <w:sz w:val="21"/>
                <w:szCs w:val="21"/>
                <w:highlight w:val="none"/>
              </w:rPr>
            </w:pPr>
            <w:r>
              <w:rPr>
                <w:rFonts w:eastAsia="方正仿宋_GBK"/>
                <w:kern w:val="0"/>
                <w:sz w:val="21"/>
                <w:szCs w:val="21"/>
                <w:highlight w:val="none"/>
              </w:rPr>
              <w:t>比选申请文件内容</w:t>
            </w:r>
          </w:p>
        </w:tc>
        <w:tc>
          <w:tcPr>
            <w:tcW w:w="5769" w:type="dxa"/>
            <w:noWrap w:val="0"/>
            <w:vAlign w:val="center"/>
          </w:tcPr>
          <w:p>
            <w:pPr>
              <w:pStyle w:val="32"/>
              <w:spacing w:line="240" w:lineRule="exact"/>
              <w:rPr>
                <w:rFonts w:eastAsia="方正仿宋_GBK"/>
                <w:kern w:val="0"/>
                <w:sz w:val="21"/>
                <w:szCs w:val="21"/>
                <w:highlight w:val="none"/>
                <w:lang w:val="en-US" w:eastAsia="zh-CN"/>
              </w:rPr>
            </w:pPr>
            <w:r>
              <w:rPr>
                <w:rFonts w:eastAsia="方正仿宋_GBK"/>
                <w:kern w:val="0"/>
                <w:sz w:val="21"/>
                <w:szCs w:val="21"/>
                <w:highlight w:val="none"/>
                <w:lang w:val="en-US" w:eastAsia="zh-CN"/>
              </w:rPr>
              <w:t>对比选文件第三篇和第四篇规定的内容作出响应。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jc w:val="center"/>
        </w:trPr>
        <w:tc>
          <w:tcPr>
            <w:tcW w:w="675" w:type="dxa"/>
            <w:vMerge w:val="continue"/>
            <w:noWrap w:val="0"/>
            <w:vAlign w:val="center"/>
          </w:tcPr>
          <w:p>
            <w:pPr>
              <w:spacing w:line="240" w:lineRule="exact"/>
              <w:jc w:val="center"/>
              <w:rPr>
                <w:rFonts w:eastAsia="方正仿宋_GBK"/>
                <w:kern w:val="0"/>
                <w:sz w:val="21"/>
                <w:szCs w:val="21"/>
                <w:highlight w:val="none"/>
              </w:rPr>
            </w:pPr>
          </w:p>
        </w:tc>
        <w:tc>
          <w:tcPr>
            <w:tcW w:w="1560" w:type="dxa"/>
            <w:vMerge w:val="continue"/>
            <w:noWrap w:val="0"/>
            <w:vAlign w:val="center"/>
          </w:tcPr>
          <w:p>
            <w:pPr>
              <w:spacing w:line="240" w:lineRule="exact"/>
              <w:rPr>
                <w:rFonts w:eastAsia="方正仿宋_GBK"/>
                <w:sz w:val="21"/>
                <w:szCs w:val="21"/>
                <w:highlight w:val="none"/>
                <w:lang w:val="zh-CN"/>
              </w:rPr>
            </w:pPr>
          </w:p>
        </w:tc>
        <w:tc>
          <w:tcPr>
            <w:tcW w:w="1984" w:type="dxa"/>
            <w:noWrap w:val="0"/>
            <w:vAlign w:val="center"/>
          </w:tcPr>
          <w:p>
            <w:pPr>
              <w:spacing w:line="240" w:lineRule="exact"/>
              <w:rPr>
                <w:rFonts w:eastAsia="方正仿宋_GBK"/>
                <w:kern w:val="0"/>
                <w:sz w:val="21"/>
                <w:szCs w:val="21"/>
                <w:highlight w:val="none"/>
              </w:rPr>
            </w:pPr>
            <w:r>
              <w:rPr>
                <w:rFonts w:eastAsia="方正仿宋_GBK"/>
                <w:kern w:val="0"/>
                <w:sz w:val="21"/>
                <w:szCs w:val="21"/>
                <w:highlight w:val="none"/>
              </w:rPr>
              <w:t>比选申请文件有效期</w:t>
            </w:r>
          </w:p>
        </w:tc>
        <w:tc>
          <w:tcPr>
            <w:tcW w:w="5769" w:type="dxa"/>
            <w:noWrap w:val="0"/>
            <w:vAlign w:val="center"/>
          </w:tcPr>
          <w:p>
            <w:pPr>
              <w:spacing w:line="240" w:lineRule="exact"/>
              <w:rPr>
                <w:rFonts w:eastAsia="方正仿宋_GBK"/>
                <w:kern w:val="0"/>
                <w:sz w:val="21"/>
                <w:szCs w:val="21"/>
                <w:highlight w:val="none"/>
              </w:rPr>
            </w:pPr>
            <w:r>
              <w:rPr>
                <w:rFonts w:eastAsia="方正仿宋_GBK"/>
                <w:kern w:val="0"/>
                <w:sz w:val="21"/>
                <w:szCs w:val="21"/>
                <w:highlight w:val="none"/>
              </w:rPr>
              <w:t>满足比选文件</w:t>
            </w:r>
            <w:r>
              <w:rPr>
                <w:rFonts w:eastAsia="方正仿宋_GBK"/>
                <w:sz w:val="21"/>
                <w:szCs w:val="21"/>
                <w:highlight w:val="none"/>
                <w:lang w:val="zh-CN"/>
              </w:rPr>
              <w:t>规定。</w:t>
            </w:r>
          </w:p>
        </w:tc>
      </w:tr>
    </w:tbl>
    <w:p>
      <w:pPr>
        <w:snapToGrid w:val="0"/>
        <w:spacing w:line="390" w:lineRule="exact"/>
        <w:ind w:firstLine="480" w:firstLineChars="200"/>
        <w:rPr>
          <w:rFonts w:eastAsia="方正仿宋_GBK"/>
          <w:sz w:val="24"/>
          <w:szCs w:val="24"/>
          <w:highlight w:val="none"/>
        </w:rPr>
      </w:pPr>
      <w:r>
        <w:rPr>
          <w:rFonts w:eastAsia="方正仿宋_GBK"/>
          <w:kern w:val="0"/>
          <w:sz w:val="24"/>
          <w:szCs w:val="24"/>
          <w:highlight w:val="none"/>
        </w:rPr>
        <w:t>资格性和符合性检查内容涉及到的复印件必须清晰可见，真实有效。如涉及到的内容复印件模糊、不清晰且不能辨认，视为此项未提供。</w:t>
      </w:r>
    </w:p>
    <w:p>
      <w:pPr>
        <w:snapToGrid w:val="0"/>
        <w:spacing w:line="390" w:lineRule="exact"/>
        <w:ind w:firstLine="480" w:firstLineChars="200"/>
        <w:rPr>
          <w:rFonts w:eastAsia="方正仿宋_GBK"/>
          <w:sz w:val="24"/>
          <w:szCs w:val="24"/>
          <w:highlight w:val="none"/>
        </w:rPr>
      </w:pPr>
      <w:r>
        <w:rPr>
          <w:rFonts w:eastAsia="方正仿宋_GBK"/>
          <w:sz w:val="24"/>
          <w:szCs w:val="24"/>
          <w:highlight w:val="none"/>
        </w:rPr>
        <w:t>2.3成交供应商的确定：</w:t>
      </w:r>
    </w:p>
    <w:p>
      <w:pPr>
        <w:snapToGrid w:val="0"/>
        <w:spacing w:line="390" w:lineRule="exact"/>
        <w:ind w:firstLine="480" w:firstLineChars="200"/>
        <w:rPr>
          <w:rFonts w:eastAsia="方正仿宋_GBK"/>
          <w:sz w:val="24"/>
          <w:szCs w:val="24"/>
          <w:highlight w:val="none"/>
        </w:rPr>
      </w:pPr>
      <w:r>
        <w:rPr>
          <w:rFonts w:eastAsia="方正仿宋_GBK"/>
          <w:sz w:val="24"/>
          <w:szCs w:val="24"/>
          <w:highlight w:val="none"/>
        </w:rPr>
        <w:t>2.3.1“第三篇 比选项目技术要求”有一条及以上不能满足比选文件要求的供应商将失去成为成交供应商的资格；</w:t>
      </w:r>
    </w:p>
    <w:p>
      <w:pPr>
        <w:snapToGrid w:val="0"/>
        <w:spacing w:line="390" w:lineRule="exact"/>
        <w:ind w:firstLine="480" w:firstLineChars="200"/>
        <w:rPr>
          <w:rFonts w:eastAsia="方正仿宋_GBK"/>
          <w:sz w:val="24"/>
          <w:szCs w:val="24"/>
          <w:highlight w:val="none"/>
        </w:rPr>
      </w:pPr>
      <w:r>
        <w:rPr>
          <w:rFonts w:eastAsia="方正仿宋_GBK"/>
          <w:sz w:val="24"/>
          <w:szCs w:val="24"/>
          <w:highlight w:val="none"/>
        </w:rPr>
        <w:t>2.3.2“第四篇 比选项目服务要求”有一条及以上不能满足比选文件要求的供应商将失去成为成交供应商的资格。</w:t>
      </w:r>
    </w:p>
    <w:p>
      <w:pPr>
        <w:snapToGrid w:val="0"/>
        <w:spacing w:line="390" w:lineRule="exact"/>
        <w:ind w:firstLine="480" w:firstLineChars="200"/>
        <w:rPr>
          <w:rFonts w:eastAsia="方正仿宋_GBK"/>
          <w:sz w:val="24"/>
          <w:szCs w:val="24"/>
          <w:highlight w:val="none"/>
        </w:rPr>
      </w:pPr>
      <w:r>
        <w:rPr>
          <w:rFonts w:eastAsia="方正仿宋_GBK"/>
          <w:sz w:val="24"/>
          <w:szCs w:val="24"/>
          <w:highlight w:val="none"/>
        </w:rPr>
        <w:t>2.3.3比选人将依照评审办法提出3名以上成交候选人。</w:t>
      </w:r>
    </w:p>
    <w:p>
      <w:pPr>
        <w:snapToGrid w:val="0"/>
        <w:spacing w:line="390" w:lineRule="exact"/>
        <w:ind w:firstLine="480" w:firstLineChars="200"/>
        <w:rPr>
          <w:rFonts w:eastAsia="方正仿宋_GBK"/>
          <w:sz w:val="24"/>
          <w:szCs w:val="24"/>
          <w:highlight w:val="none"/>
        </w:rPr>
      </w:pPr>
      <w:r>
        <w:rPr>
          <w:rFonts w:eastAsia="方正仿宋_GBK"/>
          <w:sz w:val="24"/>
          <w:szCs w:val="24"/>
          <w:highlight w:val="none"/>
        </w:rPr>
        <w:t>2.3.4</w:t>
      </w:r>
      <w:bookmarkStart w:id="36" w:name="OLE_LINK13"/>
      <w:r>
        <w:rPr>
          <w:rFonts w:eastAsia="方正仿宋_GBK"/>
          <w:sz w:val="24"/>
          <w:szCs w:val="24"/>
          <w:highlight w:val="none"/>
        </w:rPr>
        <w:t>在评审结束后，</w:t>
      </w:r>
      <w:bookmarkStart w:id="37" w:name="OLE_LINK12"/>
      <w:r>
        <w:rPr>
          <w:rFonts w:eastAsia="方正仿宋_GBK"/>
          <w:sz w:val="24"/>
          <w:szCs w:val="24"/>
          <w:highlight w:val="none"/>
        </w:rPr>
        <w:t>比选人从评审成交候选人中，根据质量和服务均能满足比选文件实质性响应要求且</w:t>
      </w:r>
      <w:r>
        <w:rPr>
          <w:rFonts w:hint="eastAsia" w:eastAsia="方正仿宋_GBK"/>
          <w:sz w:val="24"/>
          <w:szCs w:val="24"/>
          <w:highlight w:val="none"/>
          <w:lang w:val="en-US" w:eastAsia="zh-CN"/>
        </w:rPr>
        <w:t>得分最高</w:t>
      </w:r>
      <w:r>
        <w:rPr>
          <w:rFonts w:eastAsia="方正仿宋_GBK"/>
          <w:sz w:val="24"/>
          <w:szCs w:val="24"/>
          <w:highlight w:val="none"/>
        </w:rPr>
        <w:t>的原则确定成交供应商。</w:t>
      </w:r>
      <w:bookmarkEnd w:id="36"/>
      <w:bookmarkEnd w:id="37"/>
    </w:p>
    <w:p>
      <w:pPr>
        <w:snapToGrid w:val="0"/>
        <w:spacing w:line="390" w:lineRule="exact"/>
        <w:ind w:firstLine="360" w:firstLineChars="150"/>
        <w:rPr>
          <w:rFonts w:eastAsia="方正仿宋_GBK"/>
          <w:sz w:val="24"/>
          <w:szCs w:val="24"/>
          <w:highlight w:val="none"/>
        </w:rPr>
      </w:pPr>
      <w:r>
        <w:rPr>
          <w:rFonts w:eastAsia="方正仿宋_GBK"/>
          <w:sz w:val="24"/>
          <w:szCs w:val="24"/>
          <w:highlight w:val="none"/>
        </w:rPr>
        <w:t>2.</w:t>
      </w:r>
      <w:r>
        <w:rPr>
          <w:rFonts w:hint="eastAsia" w:eastAsia="方正仿宋_GBK"/>
          <w:sz w:val="24"/>
          <w:szCs w:val="24"/>
          <w:highlight w:val="none"/>
          <w:lang w:val="en-US" w:eastAsia="zh-CN"/>
        </w:rPr>
        <w:t>4</w:t>
      </w:r>
      <w:r>
        <w:rPr>
          <w:rFonts w:eastAsia="方正仿宋_GBK"/>
          <w:sz w:val="24"/>
          <w:szCs w:val="24"/>
          <w:highlight w:val="none"/>
        </w:rPr>
        <w:t>出现下列情形之一的，比选人应当终止比选采购活动，发布项目终止公告并说明原因，重新开展比选活动：</w:t>
      </w:r>
    </w:p>
    <w:p>
      <w:pPr>
        <w:snapToGrid w:val="0"/>
        <w:spacing w:line="390" w:lineRule="exact"/>
        <w:ind w:firstLine="360" w:firstLineChars="150"/>
        <w:rPr>
          <w:rFonts w:eastAsia="方正仿宋_GBK"/>
          <w:sz w:val="24"/>
          <w:szCs w:val="24"/>
          <w:highlight w:val="none"/>
        </w:rPr>
      </w:pPr>
      <w:r>
        <w:rPr>
          <w:rFonts w:eastAsia="方正仿宋_GBK"/>
          <w:sz w:val="24"/>
          <w:szCs w:val="24"/>
          <w:highlight w:val="none"/>
        </w:rPr>
        <w:t>2.</w:t>
      </w:r>
      <w:r>
        <w:rPr>
          <w:rFonts w:hint="eastAsia" w:eastAsia="方正仿宋_GBK"/>
          <w:sz w:val="24"/>
          <w:szCs w:val="24"/>
          <w:highlight w:val="none"/>
          <w:lang w:val="en-US" w:eastAsia="zh-CN"/>
        </w:rPr>
        <w:t>4</w:t>
      </w:r>
      <w:r>
        <w:rPr>
          <w:rFonts w:eastAsia="方正仿宋_GBK"/>
          <w:sz w:val="24"/>
          <w:szCs w:val="24"/>
          <w:highlight w:val="none"/>
        </w:rPr>
        <w:t>.1因情况变化，不再符合规定的比选采购方式适用情形的；</w:t>
      </w:r>
    </w:p>
    <w:p>
      <w:pPr>
        <w:snapToGrid w:val="0"/>
        <w:spacing w:line="390" w:lineRule="exact"/>
        <w:ind w:firstLine="360" w:firstLineChars="150"/>
        <w:rPr>
          <w:rFonts w:eastAsia="方正仿宋_GBK"/>
          <w:sz w:val="24"/>
          <w:szCs w:val="24"/>
          <w:highlight w:val="none"/>
        </w:rPr>
      </w:pPr>
      <w:r>
        <w:rPr>
          <w:rFonts w:eastAsia="方正仿宋_GBK"/>
          <w:sz w:val="24"/>
          <w:szCs w:val="24"/>
          <w:highlight w:val="none"/>
        </w:rPr>
        <w:t>2.</w:t>
      </w:r>
      <w:r>
        <w:rPr>
          <w:rFonts w:hint="eastAsia" w:eastAsia="方正仿宋_GBK"/>
          <w:sz w:val="24"/>
          <w:szCs w:val="24"/>
          <w:highlight w:val="none"/>
          <w:lang w:val="en-US" w:eastAsia="zh-CN"/>
        </w:rPr>
        <w:t>4</w:t>
      </w:r>
      <w:r>
        <w:rPr>
          <w:rFonts w:eastAsia="方正仿宋_GBK"/>
          <w:sz w:val="24"/>
          <w:szCs w:val="24"/>
          <w:highlight w:val="none"/>
        </w:rPr>
        <w:t>.2出现影响竞争性比选公正的违法、违规行为的；</w:t>
      </w:r>
    </w:p>
    <w:p>
      <w:pPr>
        <w:snapToGrid w:val="0"/>
        <w:spacing w:line="390" w:lineRule="exact"/>
        <w:ind w:firstLine="360" w:firstLineChars="150"/>
        <w:rPr>
          <w:rFonts w:eastAsia="方正仿宋_GBK"/>
          <w:sz w:val="24"/>
          <w:szCs w:val="24"/>
          <w:highlight w:val="none"/>
        </w:rPr>
      </w:pPr>
      <w:r>
        <w:rPr>
          <w:rFonts w:eastAsia="方正仿宋_GBK"/>
          <w:sz w:val="24"/>
          <w:szCs w:val="24"/>
          <w:highlight w:val="none"/>
        </w:rPr>
        <w:t>2.</w:t>
      </w:r>
      <w:r>
        <w:rPr>
          <w:rFonts w:hint="eastAsia" w:eastAsia="方正仿宋_GBK"/>
          <w:sz w:val="24"/>
          <w:szCs w:val="24"/>
          <w:highlight w:val="none"/>
          <w:lang w:val="en-US" w:eastAsia="zh-CN"/>
        </w:rPr>
        <w:t>4</w:t>
      </w:r>
      <w:r>
        <w:rPr>
          <w:rFonts w:eastAsia="方正仿宋_GBK"/>
          <w:sz w:val="24"/>
          <w:szCs w:val="24"/>
          <w:highlight w:val="none"/>
        </w:rPr>
        <w:t>.3在比选过程中符合竞争要求的供应商或者报价未超过采购预算的供应商不足3家的，但《政府采购非招标采购人式管理办法》第二十七条第二款规定的情形除外。</w:t>
      </w:r>
    </w:p>
    <w:p>
      <w:pPr>
        <w:pStyle w:val="4"/>
        <w:spacing w:before="0" w:after="0" w:line="390" w:lineRule="exact"/>
        <w:rPr>
          <w:rFonts w:eastAsia="方正仿宋_GBK"/>
          <w:sz w:val="24"/>
          <w:szCs w:val="24"/>
          <w:highlight w:val="none"/>
        </w:rPr>
      </w:pPr>
      <w:bookmarkStart w:id="38" w:name="_Toc25082"/>
      <w:bookmarkStart w:id="39" w:name="_Toc342913395"/>
      <w:bookmarkStart w:id="40" w:name="_Toc102227321"/>
      <w:r>
        <w:rPr>
          <w:rFonts w:hint="eastAsia" w:eastAsia="方正仿宋_GBK"/>
          <w:sz w:val="24"/>
          <w:szCs w:val="24"/>
          <w:highlight w:val="none"/>
          <w:lang w:val="en-US" w:eastAsia="zh-CN"/>
        </w:rPr>
        <w:t>八</w:t>
      </w:r>
      <w:r>
        <w:rPr>
          <w:rFonts w:eastAsia="方正仿宋_GBK"/>
          <w:sz w:val="24"/>
          <w:szCs w:val="24"/>
          <w:highlight w:val="none"/>
        </w:rPr>
        <w:t>、成交通知</w:t>
      </w:r>
      <w:bookmarkEnd w:id="38"/>
      <w:bookmarkEnd w:id="39"/>
      <w:bookmarkEnd w:id="40"/>
    </w:p>
    <w:p>
      <w:pPr>
        <w:spacing w:line="390" w:lineRule="exact"/>
        <w:ind w:firstLine="480" w:firstLineChars="200"/>
        <w:rPr>
          <w:rFonts w:eastAsia="方正仿宋_GBK"/>
          <w:sz w:val="24"/>
          <w:szCs w:val="24"/>
          <w:highlight w:val="none"/>
        </w:rPr>
      </w:pPr>
      <w:r>
        <w:rPr>
          <w:rFonts w:eastAsia="方正仿宋_GBK"/>
          <w:sz w:val="24"/>
          <w:szCs w:val="24"/>
          <w:highlight w:val="none"/>
        </w:rPr>
        <w:t>1、成交供应商确定后</w:t>
      </w:r>
      <w:r>
        <w:rPr>
          <w:rFonts w:hint="eastAsia" w:eastAsia="方正仿宋_GBK"/>
          <w:sz w:val="24"/>
          <w:szCs w:val="24"/>
          <w:highlight w:val="none"/>
          <w:lang w:val="en-US" w:eastAsia="zh-CN"/>
        </w:rPr>
        <w:t>5</w:t>
      </w:r>
      <w:r>
        <w:rPr>
          <w:rFonts w:eastAsia="方正仿宋_GBK"/>
          <w:sz w:val="24"/>
          <w:szCs w:val="24"/>
          <w:highlight w:val="none"/>
        </w:rPr>
        <w:t>个工作日内，比选人将在重庆建设工程质量监督检测中心有限公司（http://www.cqjdjczx.com/新闻资讯-信息公示）官网上发布成交结果公示。</w:t>
      </w:r>
    </w:p>
    <w:p>
      <w:pPr>
        <w:spacing w:line="390" w:lineRule="exact"/>
        <w:ind w:firstLine="480" w:firstLineChars="200"/>
        <w:rPr>
          <w:rFonts w:eastAsia="方正仿宋_GBK"/>
          <w:sz w:val="24"/>
          <w:szCs w:val="24"/>
          <w:highlight w:val="none"/>
        </w:rPr>
      </w:pPr>
      <w:r>
        <w:rPr>
          <w:rFonts w:eastAsia="方正仿宋_GBK"/>
          <w:sz w:val="24"/>
          <w:szCs w:val="24"/>
          <w:highlight w:val="none"/>
        </w:rPr>
        <w:t>2、结果公示</w:t>
      </w:r>
      <w:r>
        <w:rPr>
          <w:rFonts w:hint="eastAsia" w:eastAsia="方正仿宋_GBK"/>
          <w:sz w:val="24"/>
          <w:szCs w:val="24"/>
          <w:highlight w:val="none"/>
          <w:lang w:eastAsia="zh-CN"/>
        </w:rPr>
        <w:t>五</w:t>
      </w:r>
      <w:r>
        <w:rPr>
          <w:rFonts w:eastAsia="方正仿宋_GBK"/>
          <w:sz w:val="24"/>
          <w:szCs w:val="24"/>
          <w:highlight w:val="none"/>
        </w:rPr>
        <w:t>个工作日后无质疑的，比选人将以书面形式发出《成交通知书》。《成交通知书》一经发出即发生法律效力。</w:t>
      </w:r>
    </w:p>
    <w:p>
      <w:pPr>
        <w:spacing w:line="390" w:lineRule="exact"/>
        <w:ind w:firstLine="480" w:firstLineChars="200"/>
        <w:rPr>
          <w:rFonts w:eastAsia="方正仿宋_GBK"/>
          <w:sz w:val="24"/>
          <w:szCs w:val="24"/>
          <w:highlight w:val="none"/>
        </w:rPr>
      </w:pPr>
      <w:r>
        <w:rPr>
          <w:rFonts w:eastAsia="方正仿宋_GBK"/>
          <w:sz w:val="24"/>
          <w:szCs w:val="24"/>
          <w:highlight w:val="none"/>
        </w:rPr>
        <w:t>3、《成交通知书》将作为签订合同的依据。</w:t>
      </w:r>
    </w:p>
    <w:p>
      <w:pPr>
        <w:spacing w:line="390" w:lineRule="exact"/>
        <w:ind w:firstLine="480" w:firstLineChars="200"/>
        <w:rPr>
          <w:highlight w:val="none"/>
        </w:rPr>
      </w:pPr>
      <w:r>
        <w:rPr>
          <w:rFonts w:eastAsia="方正仿宋_GBK"/>
          <w:sz w:val="24"/>
          <w:szCs w:val="24"/>
          <w:highlight w:val="none"/>
        </w:rPr>
        <w:t>4、如有供应商对成交结果提出质疑的，在质疑处理完毕后发出成交通知书。</w:t>
      </w:r>
    </w:p>
    <w:p>
      <w:pPr>
        <w:pStyle w:val="4"/>
        <w:spacing w:before="0" w:after="0" w:line="390" w:lineRule="exact"/>
        <w:rPr>
          <w:rFonts w:eastAsia="方正仿宋_GBK"/>
          <w:sz w:val="24"/>
          <w:szCs w:val="24"/>
          <w:highlight w:val="none"/>
        </w:rPr>
      </w:pPr>
      <w:bookmarkStart w:id="41" w:name="_Toc30409"/>
      <w:r>
        <w:rPr>
          <w:rFonts w:hint="eastAsia" w:eastAsia="方正仿宋_GBK"/>
          <w:sz w:val="24"/>
          <w:szCs w:val="24"/>
          <w:highlight w:val="none"/>
          <w:lang w:val="en-US" w:eastAsia="zh-CN"/>
        </w:rPr>
        <w:t>九</w:t>
      </w:r>
      <w:r>
        <w:rPr>
          <w:rFonts w:eastAsia="方正仿宋_GBK"/>
          <w:sz w:val="24"/>
          <w:szCs w:val="24"/>
          <w:highlight w:val="none"/>
        </w:rPr>
        <w:t>、关于质疑和投诉</w:t>
      </w:r>
      <w:bookmarkEnd w:id="41"/>
    </w:p>
    <w:p>
      <w:pPr>
        <w:spacing w:line="390" w:lineRule="exact"/>
        <w:ind w:firstLine="480" w:firstLineChars="200"/>
        <w:rPr>
          <w:rFonts w:eastAsia="方正仿宋_GBK"/>
          <w:sz w:val="24"/>
          <w:szCs w:val="24"/>
          <w:highlight w:val="none"/>
        </w:rPr>
      </w:pPr>
      <w:r>
        <w:rPr>
          <w:rFonts w:eastAsia="方正仿宋_GBK"/>
          <w:sz w:val="24"/>
          <w:szCs w:val="24"/>
          <w:highlight w:val="none"/>
        </w:rPr>
        <w:t>（一）质疑内容、时限</w:t>
      </w:r>
    </w:p>
    <w:p>
      <w:pPr>
        <w:spacing w:line="390" w:lineRule="exact"/>
        <w:ind w:firstLine="480" w:firstLineChars="200"/>
        <w:rPr>
          <w:rFonts w:eastAsia="方正仿宋_GBK"/>
          <w:sz w:val="24"/>
          <w:szCs w:val="24"/>
          <w:highlight w:val="none"/>
        </w:rPr>
      </w:pPr>
      <w:r>
        <w:rPr>
          <w:rFonts w:eastAsia="方正仿宋_GBK"/>
          <w:sz w:val="24"/>
          <w:szCs w:val="24"/>
          <w:highlight w:val="none"/>
        </w:rPr>
        <w:t>1、供应商对成交结果有异议的，应当在采购结果告知之日起</w:t>
      </w:r>
      <w:r>
        <w:rPr>
          <w:rFonts w:hint="eastAsia" w:eastAsia="方正仿宋_GBK"/>
          <w:sz w:val="24"/>
          <w:szCs w:val="24"/>
          <w:highlight w:val="none"/>
          <w:lang w:eastAsia="zh-CN"/>
        </w:rPr>
        <w:t>五</w:t>
      </w:r>
      <w:r>
        <w:rPr>
          <w:rFonts w:eastAsia="方正仿宋_GBK"/>
          <w:sz w:val="24"/>
          <w:szCs w:val="24"/>
          <w:highlight w:val="none"/>
        </w:rPr>
        <w:t>个工作日内以书面形式向比选人提出质疑，并附相关证明材料。</w:t>
      </w:r>
    </w:p>
    <w:p>
      <w:pPr>
        <w:spacing w:line="390" w:lineRule="exact"/>
        <w:ind w:firstLine="480" w:firstLineChars="200"/>
        <w:rPr>
          <w:rFonts w:eastAsia="方正仿宋_GBK"/>
          <w:sz w:val="24"/>
          <w:szCs w:val="24"/>
          <w:highlight w:val="none"/>
        </w:rPr>
      </w:pPr>
      <w:r>
        <w:rPr>
          <w:rFonts w:eastAsia="方正仿宋_GBK"/>
          <w:sz w:val="24"/>
          <w:szCs w:val="24"/>
          <w:highlight w:val="none"/>
        </w:rPr>
        <w:t>2、供应商对比选文件中供应商特定资格条件、技术质量和商务要求、评审标准及评审细则有异议的，应向比选人提出质疑。</w:t>
      </w:r>
    </w:p>
    <w:p>
      <w:pPr>
        <w:spacing w:line="390" w:lineRule="exact"/>
        <w:ind w:firstLine="480" w:firstLineChars="200"/>
        <w:rPr>
          <w:rFonts w:eastAsia="方正仿宋_GBK"/>
          <w:sz w:val="24"/>
          <w:szCs w:val="24"/>
          <w:highlight w:val="none"/>
        </w:rPr>
      </w:pPr>
      <w:r>
        <w:rPr>
          <w:rFonts w:eastAsia="方正仿宋_GBK"/>
          <w:sz w:val="24"/>
          <w:szCs w:val="24"/>
          <w:highlight w:val="none"/>
        </w:rPr>
        <w:t>（二）质疑答复</w:t>
      </w:r>
    </w:p>
    <w:p>
      <w:pPr>
        <w:spacing w:line="390" w:lineRule="exact"/>
        <w:ind w:firstLine="480" w:firstLineChars="200"/>
        <w:rPr>
          <w:rFonts w:eastAsia="方正仿宋_GBK"/>
          <w:sz w:val="24"/>
          <w:szCs w:val="24"/>
          <w:highlight w:val="none"/>
        </w:rPr>
      </w:pPr>
      <w:r>
        <w:rPr>
          <w:rFonts w:eastAsia="方正仿宋_GBK"/>
          <w:sz w:val="24"/>
          <w:szCs w:val="24"/>
          <w:highlight w:val="none"/>
        </w:rPr>
        <w:t>比选人将按照相关规定对质疑内容作出答复和处理。</w:t>
      </w:r>
    </w:p>
    <w:p>
      <w:pPr>
        <w:spacing w:line="390" w:lineRule="exact"/>
        <w:ind w:firstLine="480" w:firstLineChars="200"/>
        <w:rPr>
          <w:rFonts w:eastAsia="方正仿宋_GBK"/>
          <w:sz w:val="24"/>
          <w:szCs w:val="24"/>
          <w:highlight w:val="none"/>
        </w:rPr>
      </w:pPr>
      <w:r>
        <w:rPr>
          <w:rFonts w:eastAsia="方正仿宋_GBK"/>
          <w:sz w:val="24"/>
          <w:szCs w:val="24"/>
          <w:highlight w:val="none"/>
        </w:rPr>
        <w:t>（三）投诉</w:t>
      </w:r>
    </w:p>
    <w:p>
      <w:pPr>
        <w:spacing w:line="390" w:lineRule="exact"/>
        <w:ind w:firstLine="480" w:firstLineChars="200"/>
        <w:rPr>
          <w:rFonts w:eastAsia="方正仿宋_GBK"/>
          <w:sz w:val="24"/>
          <w:szCs w:val="24"/>
          <w:highlight w:val="none"/>
        </w:rPr>
      </w:pPr>
      <w:r>
        <w:rPr>
          <w:rFonts w:eastAsia="方正仿宋_GBK"/>
          <w:sz w:val="24"/>
          <w:szCs w:val="24"/>
          <w:highlight w:val="none"/>
        </w:rPr>
        <w:t>1、供应商对比选人的答复不满意或者比选人未在规定时间内答复的，可在答复期满后十五个工作日内按有关规定，向比选人上级主管单位投诉。</w:t>
      </w:r>
    </w:p>
    <w:p>
      <w:pPr>
        <w:spacing w:line="390" w:lineRule="exact"/>
        <w:ind w:firstLine="480" w:firstLineChars="200"/>
        <w:rPr>
          <w:rFonts w:eastAsia="方正仿宋_GBK"/>
          <w:sz w:val="24"/>
          <w:szCs w:val="24"/>
          <w:highlight w:val="none"/>
        </w:rPr>
      </w:pPr>
      <w:r>
        <w:rPr>
          <w:rFonts w:eastAsia="方正仿宋_GBK"/>
          <w:sz w:val="24"/>
          <w:szCs w:val="24"/>
          <w:highlight w:val="none"/>
        </w:rPr>
        <w:t>2、在提出投诉时，应附送相关证明材料。</w:t>
      </w:r>
    </w:p>
    <w:p>
      <w:pPr>
        <w:spacing w:line="390" w:lineRule="exact"/>
        <w:ind w:firstLine="480" w:firstLineChars="200"/>
        <w:rPr>
          <w:rFonts w:eastAsia="方正仿宋_GBK"/>
          <w:sz w:val="24"/>
          <w:szCs w:val="24"/>
          <w:highlight w:val="none"/>
        </w:rPr>
      </w:pPr>
      <w:r>
        <w:rPr>
          <w:rFonts w:eastAsia="方正仿宋_GBK"/>
          <w:sz w:val="24"/>
          <w:szCs w:val="24"/>
          <w:highlight w:val="none"/>
        </w:rPr>
        <w:t>3、在确定受理投诉后，比选人上级主管单位自受理投诉之日起三十个工作日内对投诉事项做出处理决定。</w:t>
      </w:r>
    </w:p>
    <w:p>
      <w:pPr>
        <w:pStyle w:val="4"/>
        <w:spacing w:before="0" w:after="0" w:line="390" w:lineRule="exact"/>
        <w:rPr>
          <w:rFonts w:eastAsia="方正仿宋_GBK"/>
          <w:sz w:val="24"/>
          <w:szCs w:val="24"/>
          <w:highlight w:val="none"/>
        </w:rPr>
      </w:pPr>
      <w:bookmarkStart w:id="42" w:name="_Toc102227322"/>
      <w:bookmarkStart w:id="43" w:name="_Toc16115"/>
      <w:bookmarkStart w:id="44" w:name="_Toc342913396"/>
      <w:r>
        <w:rPr>
          <w:rFonts w:hint="eastAsia" w:eastAsia="方正仿宋_GBK"/>
          <w:sz w:val="24"/>
          <w:szCs w:val="24"/>
          <w:highlight w:val="none"/>
          <w:lang w:val="en-US" w:eastAsia="zh-CN"/>
        </w:rPr>
        <w:t>十</w:t>
      </w:r>
      <w:r>
        <w:rPr>
          <w:rFonts w:eastAsia="方正仿宋_GBK"/>
          <w:sz w:val="24"/>
          <w:szCs w:val="24"/>
          <w:highlight w:val="none"/>
        </w:rPr>
        <w:t>、签订</w:t>
      </w:r>
      <w:bookmarkEnd w:id="42"/>
      <w:r>
        <w:rPr>
          <w:rFonts w:eastAsia="方正仿宋_GBK"/>
          <w:sz w:val="24"/>
          <w:szCs w:val="24"/>
          <w:highlight w:val="none"/>
        </w:rPr>
        <w:t>合同</w:t>
      </w:r>
      <w:bookmarkEnd w:id="43"/>
      <w:bookmarkEnd w:id="44"/>
    </w:p>
    <w:p>
      <w:pPr>
        <w:spacing w:line="390" w:lineRule="exact"/>
        <w:ind w:firstLine="480" w:firstLineChars="200"/>
        <w:rPr>
          <w:rFonts w:eastAsia="方正仿宋_GBK"/>
          <w:sz w:val="24"/>
          <w:szCs w:val="24"/>
          <w:highlight w:val="none"/>
        </w:rPr>
      </w:pPr>
      <w:r>
        <w:rPr>
          <w:rFonts w:eastAsia="方正仿宋_GBK"/>
          <w:sz w:val="24"/>
          <w:szCs w:val="24"/>
          <w:highlight w:val="none"/>
        </w:rPr>
        <w:t>1、比选人与成交供应商应当在成交通知书发出之日起30日内，按照比选文件确定的合同文本以及采购标的、规格型号、采购金额、采购数量、技术和服务要求等事项签订采购合同。</w:t>
      </w:r>
    </w:p>
    <w:p>
      <w:pPr>
        <w:spacing w:line="390" w:lineRule="exact"/>
        <w:ind w:firstLine="480" w:firstLineChars="200"/>
        <w:rPr>
          <w:rFonts w:eastAsia="方正仿宋_GBK"/>
          <w:sz w:val="24"/>
          <w:szCs w:val="24"/>
          <w:highlight w:val="none"/>
        </w:rPr>
      </w:pPr>
      <w:r>
        <w:rPr>
          <w:rFonts w:eastAsia="方正仿宋_GBK"/>
          <w:sz w:val="24"/>
          <w:szCs w:val="24"/>
          <w:highlight w:val="none"/>
        </w:rPr>
        <w:t>2、比选文件、成交供应商的比选申请文件及有效承诺文件等，均为签订合同的依据。</w:t>
      </w:r>
    </w:p>
    <w:p>
      <w:pPr>
        <w:spacing w:line="390" w:lineRule="exact"/>
        <w:ind w:firstLine="480" w:firstLineChars="200"/>
        <w:rPr>
          <w:rFonts w:eastAsia="方正仿宋_GBK"/>
          <w:sz w:val="24"/>
          <w:szCs w:val="24"/>
          <w:highlight w:val="none"/>
        </w:rPr>
      </w:pPr>
      <w:r>
        <w:rPr>
          <w:rFonts w:eastAsia="方正仿宋_GBK"/>
          <w:sz w:val="24"/>
          <w:szCs w:val="24"/>
          <w:highlight w:val="none"/>
        </w:rPr>
        <w:t>3、如成交供应商放弃成交项目或在签订合同时擅自改变成交状态的，比选人将按照相关法律法规处理。</w:t>
      </w:r>
    </w:p>
    <w:p>
      <w:pPr>
        <w:spacing w:line="390" w:lineRule="exact"/>
        <w:ind w:firstLine="480" w:firstLineChars="200"/>
        <w:rPr>
          <w:rFonts w:eastAsia="方正仿宋_GBK"/>
          <w:sz w:val="24"/>
          <w:szCs w:val="24"/>
          <w:highlight w:val="none"/>
        </w:rPr>
      </w:pPr>
      <w:r>
        <w:rPr>
          <w:rFonts w:eastAsia="方正仿宋_GBK"/>
          <w:sz w:val="24"/>
          <w:szCs w:val="24"/>
          <w:highlight w:val="none"/>
        </w:rPr>
        <w:t>4、比选人不得向成交供应商提出超出比选采购以外的任何要求作为签订合同的条件，不得与成交供应商订立背离比选采购确定的合同文本以及采购标的、规格型号、采购金额、采购数量、技术和服务要求等实质性内容的协议。</w:t>
      </w:r>
    </w:p>
    <w:p>
      <w:pPr>
        <w:spacing w:line="390" w:lineRule="exact"/>
        <w:ind w:firstLine="480" w:firstLineChars="200"/>
        <w:rPr>
          <w:rFonts w:eastAsia="方正仿宋_GBK"/>
          <w:sz w:val="24"/>
          <w:szCs w:val="24"/>
          <w:highlight w:val="none"/>
        </w:rPr>
        <w:sectPr>
          <w:pgSz w:w="11907" w:h="16840"/>
          <w:pgMar w:top="1134" w:right="1191" w:bottom="1134" w:left="1304" w:header="964" w:footer="992" w:gutter="0"/>
          <w:cols w:space="720" w:num="1"/>
          <w:docGrid w:linePitch="312" w:charSpace="0"/>
        </w:sectPr>
      </w:pPr>
      <w:r>
        <w:rPr>
          <w:rFonts w:eastAsia="方正仿宋_GBK"/>
          <w:sz w:val="24"/>
          <w:szCs w:val="24"/>
          <w:highlight w:val="none"/>
        </w:rPr>
        <w:t>5、除不可抗力等因素外，成交通知书发出后，比选人改变成交结果，或者成交供应商拒绝签订采购合同的，应当承担相应的法律责任。</w:t>
      </w:r>
    </w:p>
    <w:p>
      <w:pPr>
        <w:pStyle w:val="2"/>
        <w:spacing w:line="360" w:lineRule="auto"/>
        <w:jc w:val="center"/>
        <w:rPr>
          <w:rFonts w:ascii="Times New Roman" w:eastAsia="方正小标宋_GBK"/>
          <w:b/>
          <w:sz w:val="30"/>
          <w:szCs w:val="30"/>
          <w:highlight w:val="none"/>
        </w:rPr>
      </w:pPr>
      <w:bookmarkStart w:id="45" w:name="_Toc4902"/>
      <w:r>
        <w:rPr>
          <w:rFonts w:ascii="Times New Roman" w:eastAsia="方正小标宋_GBK"/>
          <w:b/>
          <w:sz w:val="36"/>
          <w:szCs w:val="30"/>
          <w:highlight w:val="none"/>
        </w:rPr>
        <w:t>第三篇  比选项目技术要求</w:t>
      </w:r>
      <w:bookmarkEnd w:id="45"/>
    </w:p>
    <w:p>
      <w:pPr>
        <w:pStyle w:val="4"/>
        <w:spacing w:before="0" w:after="0" w:line="390" w:lineRule="exact"/>
        <w:rPr>
          <w:rFonts w:eastAsia="方正仿宋_GBK"/>
          <w:sz w:val="24"/>
          <w:szCs w:val="24"/>
          <w:highlight w:val="none"/>
        </w:rPr>
      </w:pPr>
      <w:bookmarkStart w:id="46" w:name="_Toc3885"/>
      <w:bookmarkStart w:id="47" w:name="_Toc12789058"/>
      <w:r>
        <w:rPr>
          <w:rFonts w:eastAsia="方正仿宋_GBK"/>
          <w:sz w:val="24"/>
          <w:szCs w:val="24"/>
          <w:highlight w:val="none"/>
        </w:rPr>
        <w:t>一、比选项目需求</w:t>
      </w:r>
      <w:bookmarkEnd w:id="46"/>
    </w:p>
    <w:p>
      <w:pPr>
        <w:spacing w:line="390" w:lineRule="exact"/>
        <w:ind w:firstLine="480" w:firstLineChars="200"/>
        <w:rPr>
          <w:rFonts w:eastAsia="方正仿宋_GBK"/>
          <w:sz w:val="24"/>
          <w:szCs w:val="24"/>
          <w:highlight w:val="none"/>
        </w:rPr>
      </w:pPr>
      <w:r>
        <w:rPr>
          <w:rFonts w:eastAsia="方正仿宋_GBK"/>
          <w:sz w:val="24"/>
          <w:szCs w:val="24"/>
          <w:highlight w:val="none"/>
        </w:rPr>
        <w:t>（一）项目内容</w:t>
      </w:r>
    </w:p>
    <w:tbl>
      <w:tblPr>
        <w:tblStyle w:val="57"/>
        <w:tblW w:w="93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2"/>
        <w:gridCol w:w="1812"/>
        <w:gridCol w:w="1100"/>
        <w:gridCol w:w="1033"/>
        <w:gridCol w:w="8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0" w:type="dxa"/>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bookmarkStart w:id="48" w:name="_Toc29989"/>
            <w:r>
              <w:rPr>
                <w:rFonts w:hint="eastAsia" w:ascii="方正仿宋_GBK" w:hAnsi="宋体" w:eastAsia="方正仿宋_GBK"/>
                <w:b/>
                <w:sz w:val="21"/>
                <w:szCs w:val="21"/>
                <w:highlight w:val="none"/>
              </w:rPr>
              <w:t>包号及名称</w:t>
            </w:r>
          </w:p>
        </w:tc>
        <w:tc>
          <w:tcPr>
            <w:tcW w:w="3264" w:type="dxa"/>
            <w:gridSpan w:val="2"/>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限价</w:t>
            </w:r>
          </w:p>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（元）</w:t>
            </w:r>
          </w:p>
        </w:tc>
        <w:tc>
          <w:tcPr>
            <w:tcW w:w="1100" w:type="dxa"/>
            <w:noWrap w:val="0"/>
            <w:vAlign w:val="center"/>
          </w:tcPr>
          <w:p>
            <w:pPr>
              <w:pStyle w:val="23"/>
              <w:spacing w:line="240" w:lineRule="auto"/>
              <w:ind w:left="0" w:leftChars="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lang w:val="en-US" w:eastAsia="zh-CN"/>
              </w:rPr>
              <w:t>暂估金额</w:t>
            </w:r>
            <w:r>
              <w:rPr>
                <w:rFonts w:hint="eastAsia" w:ascii="方正仿宋_GBK" w:hAnsi="宋体" w:eastAsia="方正仿宋_GBK"/>
                <w:b/>
                <w:sz w:val="21"/>
                <w:szCs w:val="21"/>
                <w:highlight w:val="none"/>
              </w:rPr>
              <w:t>（万元）</w:t>
            </w:r>
          </w:p>
        </w:tc>
        <w:tc>
          <w:tcPr>
            <w:tcW w:w="1033" w:type="dxa"/>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投标保证金</w:t>
            </w:r>
          </w:p>
          <w:p>
            <w:pPr>
              <w:pStyle w:val="23"/>
              <w:spacing w:line="240" w:lineRule="auto"/>
              <w:ind w:left="0" w:leftChars="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（万元）</w:t>
            </w:r>
          </w:p>
        </w:tc>
        <w:tc>
          <w:tcPr>
            <w:tcW w:w="883" w:type="dxa"/>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中标人数量</w:t>
            </w:r>
          </w:p>
          <w:p>
            <w:pPr>
              <w:pStyle w:val="23"/>
              <w:spacing w:line="240" w:lineRule="auto"/>
              <w:ind w:left="0" w:leftChars="0"/>
              <w:jc w:val="center"/>
              <w:outlineLvl w:val="0"/>
              <w:rPr>
                <w:rFonts w:hint="default"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rPr>
              <w:t>（名）</w:t>
            </w:r>
          </w:p>
        </w:tc>
        <w:tc>
          <w:tcPr>
            <w:tcW w:w="1750" w:type="dxa"/>
            <w:noWrap w:val="0"/>
            <w:vAlign w:val="center"/>
          </w:tcPr>
          <w:p>
            <w:pPr>
              <w:pStyle w:val="23"/>
              <w:spacing w:line="240" w:lineRule="auto"/>
              <w:ind w:left="0" w:leftChars="0"/>
              <w:jc w:val="center"/>
              <w:outlineLvl w:val="0"/>
              <w:rPr>
                <w:rFonts w:hint="eastAsia"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15"/>
              <w:spacing w:line="240" w:lineRule="auto"/>
              <w:ind w:firstLine="0"/>
              <w:outlineLvl w:val="0"/>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包1：</w:t>
            </w:r>
            <w:r>
              <w:rPr>
                <w:rFonts w:eastAsia="方正仿宋_GBK"/>
                <w:sz w:val="24"/>
                <w:szCs w:val="24"/>
                <w:highlight w:val="none"/>
              </w:rPr>
              <w:t>基桩钻孔取芯劳务分包服务</w:t>
            </w:r>
            <w:r>
              <w:rPr>
                <w:rFonts w:hint="eastAsia" w:ascii="方正仿宋_GBK" w:hAnsi="宋体" w:eastAsia="方正仿宋_GBK"/>
                <w:sz w:val="21"/>
                <w:szCs w:val="21"/>
                <w:highlight w:val="none"/>
                <w:lang w:eastAsia="zh-CN"/>
              </w:rPr>
              <w:t>（</w:t>
            </w:r>
            <w:r>
              <w:rPr>
                <w:rFonts w:hint="eastAsia" w:ascii="方正仿宋_GBK" w:hAnsi="宋体" w:eastAsia="方正仿宋_GBK"/>
                <w:sz w:val="21"/>
                <w:szCs w:val="21"/>
                <w:highlight w:val="none"/>
                <w:lang w:val="en-US" w:eastAsia="zh-CN"/>
              </w:rPr>
              <w:t>1</w:t>
            </w:r>
            <w:r>
              <w:rPr>
                <w:rFonts w:hint="eastAsia" w:ascii="方正仿宋_GBK" w:hAnsi="宋体" w:eastAsia="方正仿宋_GBK"/>
                <w:sz w:val="21"/>
                <w:szCs w:val="21"/>
                <w:highlight w:val="none"/>
                <w:lang w:eastAsia="zh-CN"/>
              </w:rPr>
              <w:t>）</w:t>
            </w:r>
          </w:p>
        </w:tc>
        <w:tc>
          <w:tcPr>
            <w:tcW w:w="3264" w:type="dxa"/>
            <w:gridSpan w:val="2"/>
            <w:noWrap w:val="0"/>
            <w:vAlign w:val="center"/>
          </w:tcPr>
          <w:p>
            <w:pPr>
              <w:snapToGrid w:val="0"/>
              <w:spacing w:line="400" w:lineRule="exact"/>
              <w:rPr>
                <w:rFonts w:eastAsia="方正仿宋_GBK"/>
                <w:sz w:val="24"/>
                <w:szCs w:val="24"/>
                <w:highlight w:val="none"/>
              </w:rPr>
            </w:pPr>
            <w:r>
              <w:rPr>
                <w:rFonts w:eastAsia="方正仿宋_GBK"/>
                <w:sz w:val="24"/>
                <w:szCs w:val="24"/>
                <w:highlight w:val="none"/>
              </w:rPr>
              <w:t>混凝土</w:t>
            </w:r>
            <w:r>
              <w:rPr>
                <w:rFonts w:hint="eastAsia" w:eastAsia="方正仿宋_GBK"/>
                <w:sz w:val="24"/>
                <w:szCs w:val="24"/>
                <w:highlight w:val="none"/>
                <w:lang w:eastAsia="zh-CN"/>
              </w:rPr>
              <w:t>、</w:t>
            </w:r>
            <w:r>
              <w:rPr>
                <w:rFonts w:eastAsia="方正仿宋_GBK"/>
                <w:sz w:val="24"/>
                <w:szCs w:val="24"/>
                <w:highlight w:val="none"/>
              </w:rPr>
              <w:t>岩芯室内</w:t>
            </w:r>
            <w:r>
              <w:rPr>
                <w:rFonts w:hint="eastAsia" w:eastAsia="方正仿宋_GBK"/>
                <w:sz w:val="24"/>
                <w:szCs w:val="24"/>
                <w:highlight w:val="none"/>
                <w:lang w:val="en-US" w:eastAsia="zh-CN"/>
              </w:rPr>
              <w:t>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7</w:t>
            </w:r>
            <w:r>
              <w:rPr>
                <w:rFonts w:eastAsia="方正仿宋_GBK"/>
                <w:sz w:val="24"/>
                <w:szCs w:val="24"/>
                <w:highlight w:val="none"/>
              </w:rPr>
              <w:t>0元/米；</w:t>
            </w:r>
          </w:p>
          <w:p>
            <w:pPr>
              <w:snapToGrid w:val="0"/>
              <w:spacing w:line="400" w:lineRule="exact"/>
              <w:rPr>
                <w:rFonts w:eastAsia="方正仿宋_GBK"/>
                <w:sz w:val="24"/>
                <w:szCs w:val="24"/>
                <w:highlight w:val="none"/>
              </w:rPr>
            </w:pPr>
            <w:r>
              <w:rPr>
                <w:rFonts w:eastAsia="方正仿宋_GBK"/>
                <w:sz w:val="24"/>
                <w:szCs w:val="24"/>
                <w:highlight w:val="none"/>
              </w:rPr>
              <w:t>室外</w:t>
            </w:r>
            <w:r>
              <w:rPr>
                <w:rFonts w:hint="eastAsia" w:eastAsia="方正仿宋_GBK"/>
                <w:sz w:val="24"/>
                <w:szCs w:val="24"/>
                <w:highlight w:val="none"/>
                <w:lang w:val="en-US" w:eastAsia="zh-CN"/>
              </w:rPr>
              <w:t>钻芯单价（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2</w:t>
            </w:r>
            <w:r>
              <w:rPr>
                <w:rFonts w:eastAsia="方正仿宋_GBK"/>
                <w:sz w:val="24"/>
                <w:szCs w:val="24"/>
                <w:highlight w:val="none"/>
              </w:rPr>
              <w:t>0元/米；</w:t>
            </w:r>
          </w:p>
          <w:p>
            <w:pPr>
              <w:pStyle w:val="23"/>
              <w:spacing w:line="240" w:lineRule="auto"/>
              <w:ind w:left="0"/>
              <w:jc w:val="both"/>
              <w:outlineLvl w:val="0"/>
              <w:rPr>
                <w:rFonts w:eastAsia="方正仿宋_GBK"/>
                <w:sz w:val="24"/>
                <w:szCs w:val="24"/>
                <w:highlight w:val="none"/>
              </w:rPr>
            </w:pPr>
            <w:r>
              <w:rPr>
                <w:rFonts w:eastAsia="方正仿宋_GBK"/>
                <w:sz w:val="24"/>
                <w:szCs w:val="24"/>
                <w:highlight w:val="none"/>
              </w:rPr>
              <w:t>设备运输费综合单价：15元/km。</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地基承载力（深层机械触探仪）：120元/米</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测斜孔钻孔、测斜管安装：200元/米</w:t>
            </w:r>
          </w:p>
          <w:p>
            <w:pPr>
              <w:pStyle w:val="23"/>
              <w:spacing w:line="240" w:lineRule="auto"/>
              <w:ind w:left="0"/>
              <w:jc w:val="both"/>
              <w:outlineLvl w:val="0"/>
              <w:rPr>
                <w:rFonts w:hint="default" w:eastAsia="方正仿宋_GBK"/>
                <w:sz w:val="24"/>
                <w:szCs w:val="24"/>
                <w:highlight w:val="none"/>
                <w:lang w:val="en-US" w:eastAsia="zh-CN"/>
              </w:rPr>
            </w:pPr>
            <w:r>
              <w:rPr>
                <w:rFonts w:hint="eastAsia" w:eastAsia="方正仿宋_GBK"/>
                <w:sz w:val="24"/>
                <w:szCs w:val="24"/>
                <w:highlight w:val="none"/>
                <w:lang w:val="en-US" w:eastAsia="zh-CN"/>
              </w:rPr>
              <w:t>鉴定配合、监测辅助配合：300元/人/天</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40</w:t>
            </w:r>
          </w:p>
        </w:tc>
        <w:tc>
          <w:tcPr>
            <w:tcW w:w="1033" w:type="dxa"/>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r>
              <w:rPr>
                <w:rFonts w:hint="eastAsia" w:ascii="Times New Roman" w:hAnsi="Times New Roman" w:eastAsia="方正仿宋_GBK" w:cs="Times New Roman"/>
                <w:kern w:val="2"/>
                <w:sz w:val="24"/>
                <w:szCs w:val="24"/>
                <w:highlight w:val="none"/>
                <w:lang w:val="en-US" w:eastAsia="zh-CN" w:bidi="ar-SA"/>
              </w:rPr>
              <w:t>机械进出场费用里程计算原则为，以重庆市南岸区茶花路29号高通栖谷6栋为起点至工程地点大门的最短单面里程</w:t>
            </w:r>
            <w:r>
              <w:rPr>
                <w:rFonts w:hint="eastAsia" w:ascii="方正仿宋_GBK" w:hAnsi="方正仿宋_GBK" w:eastAsia="方正仿宋_GBK" w:cs="方正仿宋_GBK"/>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23"/>
              <w:spacing w:line="240" w:lineRule="auto"/>
              <w:ind w:left="0"/>
              <w:outlineLvl w:val="0"/>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包2：</w:t>
            </w:r>
            <w:r>
              <w:rPr>
                <w:rFonts w:eastAsia="方正仿宋_GBK"/>
                <w:sz w:val="24"/>
                <w:szCs w:val="24"/>
                <w:highlight w:val="none"/>
              </w:rPr>
              <w:t>基桩钻孔取芯劳务分包服务</w:t>
            </w:r>
            <w:r>
              <w:rPr>
                <w:rFonts w:hint="eastAsia" w:ascii="方正仿宋_GBK" w:hAnsi="宋体" w:eastAsia="方正仿宋_GBK"/>
                <w:sz w:val="21"/>
                <w:szCs w:val="21"/>
                <w:highlight w:val="none"/>
                <w:lang w:eastAsia="zh-CN"/>
              </w:rPr>
              <w:t>（</w:t>
            </w:r>
            <w:r>
              <w:rPr>
                <w:rFonts w:hint="eastAsia" w:ascii="方正仿宋_GBK" w:hAnsi="宋体" w:eastAsia="方正仿宋_GBK"/>
                <w:sz w:val="21"/>
                <w:szCs w:val="21"/>
                <w:highlight w:val="none"/>
                <w:lang w:val="en-US" w:eastAsia="zh-CN"/>
              </w:rPr>
              <w:t>2</w:t>
            </w:r>
            <w:r>
              <w:rPr>
                <w:rFonts w:hint="eastAsia" w:ascii="方正仿宋_GBK" w:hAnsi="宋体" w:eastAsia="方正仿宋_GBK"/>
                <w:sz w:val="21"/>
                <w:szCs w:val="21"/>
                <w:highlight w:val="none"/>
                <w:lang w:eastAsia="zh-CN"/>
              </w:rPr>
              <w:t>）</w:t>
            </w:r>
          </w:p>
        </w:tc>
        <w:tc>
          <w:tcPr>
            <w:tcW w:w="3264" w:type="dxa"/>
            <w:gridSpan w:val="2"/>
            <w:noWrap w:val="0"/>
            <w:vAlign w:val="center"/>
          </w:tcPr>
          <w:p>
            <w:pPr>
              <w:snapToGrid w:val="0"/>
              <w:spacing w:line="400" w:lineRule="exact"/>
              <w:jc w:val="left"/>
              <w:rPr>
                <w:rFonts w:eastAsia="方正仿宋_GBK"/>
                <w:sz w:val="24"/>
                <w:szCs w:val="24"/>
                <w:highlight w:val="none"/>
              </w:rPr>
            </w:pPr>
            <w:r>
              <w:rPr>
                <w:rFonts w:eastAsia="方正仿宋_GBK"/>
                <w:sz w:val="24"/>
                <w:szCs w:val="24"/>
                <w:highlight w:val="none"/>
              </w:rPr>
              <w:t>混凝土</w:t>
            </w:r>
            <w:r>
              <w:rPr>
                <w:rFonts w:hint="eastAsia" w:eastAsia="方正仿宋_GBK"/>
                <w:sz w:val="24"/>
                <w:szCs w:val="24"/>
                <w:highlight w:val="none"/>
                <w:lang w:eastAsia="zh-CN"/>
              </w:rPr>
              <w:t>、</w:t>
            </w:r>
            <w:r>
              <w:rPr>
                <w:rFonts w:eastAsia="方正仿宋_GBK"/>
                <w:sz w:val="24"/>
                <w:szCs w:val="24"/>
                <w:highlight w:val="none"/>
              </w:rPr>
              <w:t>岩芯室内</w:t>
            </w:r>
            <w:r>
              <w:rPr>
                <w:rFonts w:hint="eastAsia" w:eastAsia="方正仿宋_GBK"/>
                <w:sz w:val="24"/>
                <w:szCs w:val="24"/>
                <w:highlight w:val="none"/>
                <w:lang w:val="en-US" w:eastAsia="zh-CN"/>
              </w:rPr>
              <w:t>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7</w:t>
            </w:r>
            <w:r>
              <w:rPr>
                <w:rFonts w:eastAsia="方正仿宋_GBK"/>
                <w:sz w:val="24"/>
                <w:szCs w:val="24"/>
                <w:highlight w:val="none"/>
              </w:rPr>
              <w:t>0元/米；</w:t>
            </w:r>
          </w:p>
          <w:p>
            <w:pPr>
              <w:snapToGrid w:val="0"/>
              <w:spacing w:line="400" w:lineRule="exact"/>
              <w:jc w:val="left"/>
              <w:rPr>
                <w:rFonts w:eastAsia="方正仿宋_GBK"/>
                <w:sz w:val="24"/>
                <w:szCs w:val="24"/>
                <w:highlight w:val="none"/>
              </w:rPr>
            </w:pPr>
            <w:r>
              <w:rPr>
                <w:rFonts w:eastAsia="方正仿宋_GBK"/>
                <w:sz w:val="24"/>
                <w:szCs w:val="24"/>
                <w:highlight w:val="none"/>
              </w:rPr>
              <w:t>室外</w:t>
            </w:r>
            <w:r>
              <w:rPr>
                <w:rFonts w:hint="eastAsia" w:eastAsia="方正仿宋_GBK"/>
                <w:sz w:val="24"/>
                <w:szCs w:val="24"/>
                <w:highlight w:val="none"/>
                <w:lang w:val="en-US" w:eastAsia="zh-CN"/>
              </w:rPr>
              <w:t>钻芯单价（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2</w:t>
            </w:r>
            <w:r>
              <w:rPr>
                <w:rFonts w:eastAsia="方正仿宋_GBK"/>
                <w:sz w:val="24"/>
                <w:szCs w:val="24"/>
                <w:highlight w:val="none"/>
              </w:rPr>
              <w:t>0元/米；</w:t>
            </w:r>
          </w:p>
          <w:p>
            <w:pPr>
              <w:pStyle w:val="23"/>
              <w:spacing w:line="240" w:lineRule="auto"/>
              <w:ind w:left="0"/>
              <w:jc w:val="left"/>
              <w:outlineLvl w:val="0"/>
              <w:rPr>
                <w:rFonts w:eastAsia="方正仿宋_GBK"/>
                <w:sz w:val="24"/>
                <w:szCs w:val="24"/>
                <w:highlight w:val="none"/>
              </w:rPr>
            </w:pPr>
            <w:r>
              <w:rPr>
                <w:rFonts w:eastAsia="方正仿宋_GBK"/>
                <w:sz w:val="24"/>
                <w:szCs w:val="24"/>
                <w:highlight w:val="none"/>
              </w:rPr>
              <w:t>设备运输费综合单价：15元/km。</w:t>
            </w:r>
          </w:p>
          <w:p>
            <w:pPr>
              <w:pStyle w:val="23"/>
              <w:spacing w:line="240" w:lineRule="auto"/>
              <w:ind w:left="0"/>
              <w:jc w:val="left"/>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地基承载力（深层机械触探仪）：120元/米</w:t>
            </w:r>
          </w:p>
          <w:p>
            <w:pPr>
              <w:pStyle w:val="23"/>
              <w:spacing w:line="240" w:lineRule="auto"/>
              <w:ind w:left="0"/>
              <w:jc w:val="left"/>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测斜孔钻孔、测斜管安装：200元/米</w:t>
            </w:r>
          </w:p>
          <w:p>
            <w:pPr>
              <w:pStyle w:val="23"/>
              <w:spacing w:line="240" w:lineRule="auto"/>
              <w:ind w:left="0"/>
              <w:jc w:val="left"/>
              <w:outlineLvl w:val="0"/>
              <w:rPr>
                <w:rFonts w:hint="default" w:ascii="方正仿宋_GBK" w:hAnsi="宋体" w:eastAsia="方正仿宋_GBK"/>
                <w:sz w:val="21"/>
                <w:szCs w:val="21"/>
                <w:highlight w:val="none"/>
                <w:lang w:val="en-US" w:eastAsia="zh-CN"/>
              </w:rPr>
            </w:pPr>
            <w:r>
              <w:rPr>
                <w:rFonts w:hint="eastAsia" w:eastAsia="方正仿宋_GBK"/>
                <w:sz w:val="24"/>
                <w:szCs w:val="24"/>
                <w:highlight w:val="none"/>
                <w:lang w:val="en-US" w:eastAsia="zh-CN"/>
              </w:rPr>
              <w:t>鉴定配合、监测辅助配合：300元/人/天</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40</w:t>
            </w:r>
          </w:p>
        </w:tc>
        <w:tc>
          <w:tcPr>
            <w:tcW w:w="1033"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r>
              <w:rPr>
                <w:rFonts w:hint="eastAsia" w:ascii="Times New Roman" w:hAnsi="Times New Roman" w:eastAsia="方正仿宋_GBK" w:cs="Times New Roman"/>
                <w:kern w:val="2"/>
                <w:sz w:val="24"/>
                <w:szCs w:val="24"/>
                <w:highlight w:val="none"/>
                <w:lang w:val="en-US" w:eastAsia="zh-CN" w:bidi="ar-SA"/>
              </w:rPr>
              <w:t>机械进出场费用里程计算原则为，以重庆市南岸区茶花路29号高通栖谷6栋为起点至工程地点大门的最短单面里程</w:t>
            </w:r>
            <w:r>
              <w:rPr>
                <w:rFonts w:hint="eastAsia" w:ascii="方正仿宋_GBK" w:hAnsi="方正仿宋_GBK" w:eastAsia="方正仿宋_GBK" w:cs="方正仿宋_GBK"/>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23"/>
              <w:spacing w:line="240" w:lineRule="auto"/>
              <w:ind w:left="0"/>
              <w:outlineLvl w:val="0"/>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包</w:t>
            </w:r>
            <w:r>
              <w:rPr>
                <w:rFonts w:hint="eastAsia" w:ascii="方正仿宋_GBK" w:hAnsi="宋体" w:eastAsia="方正仿宋_GBK"/>
                <w:sz w:val="21"/>
                <w:szCs w:val="21"/>
                <w:highlight w:val="none"/>
                <w:lang w:val="en-US" w:eastAsia="zh-CN"/>
              </w:rPr>
              <w:t>3</w:t>
            </w:r>
            <w:r>
              <w:rPr>
                <w:rFonts w:hint="eastAsia" w:ascii="方正仿宋_GBK" w:hAnsi="宋体" w:eastAsia="方正仿宋_GBK"/>
                <w:sz w:val="21"/>
                <w:szCs w:val="21"/>
                <w:highlight w:val="none"/>
              </w:rPr>
              <w:t>：</w:t>
            </w:r>
            <w:r>
              <w:rPr>
                <w:rFonts w:eastAsia="方正仿宋_GBK"/>
                <w:sz w:val="24"/>
                <w:szCs w:val="24"/>
                <w:highlight w:val="none"/>
              </w:rPr>
              <w:t>基桩钻孔取芯劳务分包服务</w:t>
            </w:r>
            <w:r>
              <w:rPr>
                <w:rFonts w:hint="eastAsia" w:ascii="方正仿宋_GBK" w:hAnsi="宋体" w:eastAsia="方正仿宋_GBK"/>
                <w:sz w:val="21"/>
                <w:szCs w:val="21"/>
                <w:highlight w:val="none"/>
                <w:lang w:eastAsia="zh-CN"/>
              </w:rPr>
              <w:t>（</w:t>
            </w:r>
            <w:r>
              <w:rPr>
                <w:rFonts w:hint="eastAsia" w:ascii="方正仿宋_GBK" w:hAnsi="宋体" w:eastAsia="方正仿宋_GBK"/>
                <w:sz w:val="21"/>
                <w:szCs w:val="21"/>
                <w:highlight w:val="none"/>
                <w:lang w:val="en-US" w:eastAsia="zh-CN"/>
              </w:rPr>
              <w:t>3</w:t>
            </w:r>
            <w:r>
              <w:rPr>
                <w:rFonts w:hint="eastAsia" w:ascii="方正仿宋_GBK" w:hAnsi="宋体" w:eastAsia="方正仿宋_GBK"/>
                <w:sz w:val="21"/>
                <w:szCs w:val="21"/>
                <w:highlight w:val="none"/>
                <w:lang w:eastAsia="zh-CN"/>
              </w:rPr>
              <w:t>）</w:t>
            </w:r>
          </w:p>
        </w:tc>
        <w:tc>
          <w:tcPr>
            <w:tcW w:w="3264" w:type="dxa"/>
            <w:gridSpan w:val="2"/>
            <w:noWrap w:val="0"/>
            <w:vAlign w:val="center"/>
          </w:tcPr>
          <w:p>
            <w:pPr>
              <w:snapToGrid w:val="0"/>
              <w:spacing w:line="400" w:lineRule="exact"/>
              <w:rPr>
                <w:rFonts w:eastAsia="方正仿宋_GBK"/>
                <w:sz w:val="24"/>
                <w:szCs w:val="24"/>
                <w:highlight w:val="none"/>
              </w:rPr>
            </w:pPr>
            <w:r>
              <w:rPr>
                <w:rFonts w:eastAsia="方正仿宋_GBK"/>
                <w:sz w:val="24"/>
                <w:szCs w:val="24"/>
                <w:highlight w:val="none"/>
              </w:rPr>
              <w:t>混凝土</w:t>
            </w:r>
            <w:r>
              <w:rPr>
                <w:rFonts w:hint="eastAsia" w:eastAsia="方正仿宋_GBK"/>
                <w:sz w:val="24"/>
                <w:szCs w:val="24"/>
                <w:highlight w:val="none"/>
                <w:lang w:eastAsia="zh-CN"/>
              </w:rPr>
              <w:t>、</w:t>
            </w:r>
            <w:r>
              <w:rPr>
                <w:rFonts w:eastAsia="方正仿宋_GBK"/>
                <w:sz w:val="24"/>
                <w:szCs w:val="24"/>
                <w:highlight w:val="none"/>
              </w:rPr>
              <w:t>岩芯室内</w:t>
            </w:r>
            <w:r>
              <w:rPr>
                <w:rFonts w:hint="eastAsia" w:eastAsia="方正仿宋_GBK"/>
                <w:sz w:val="24"/>
                <w:szCs w:val="24"/>
                <w:highlight w:val="none"/>
                <w:lang w:val="en-US" w:eastAsia="zh-CN"/>
              </w:rPr>
              <w:t>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7</w:t>
            </w:r>
            <w:r>
              <w:rPr>
                <w:rFonts w:eastAsia="方正仿宋_GBK"/>
                <w:sz w:val="24"/>
                <w:szCs w:val="24"/>
                <w:highlight w:val="none"/>
              </w:rPr>
              <w:t>0元/米；</w:t>
            </w:r>
          </w:p>
          <w:p>
            <w:pPr>
              <w:snapToGrid w:val="0"/>
              <w:spacing w:line="400" w:lineRule="exact"/>
              <w:rPr>
                <w:rFonts w:eastAsia="方正仿宋_GBK"/>
                <w:sz w:val="24"/>
                <w:szCs w:val="24"/>
                <w:highlight w:val="none"/>
              </w:rPr>
            </w:pPr>
            <w:r>
              <w:rPr>
                <w:rFonts w:eastAsia="方正仿宋_GBK"/>
                <w:sz w:val="24"/>
                <w:szCs w:val="24"/>
                <w:highlight w:val="none"/>
              </w:rPr>
              <w:t>室外</w:t>
            </w:r>
            <w:r>
              <w:rPr>
                <w:rFonts w:hint="eastAsia" w:eastAsia="方正仿宋_GBK"/>
                <w:sz w:val="24"/>
                <w:szCs w:val="24"/>
                <w:highlight w:val="none"/>
                <w:lang w:val="en-US" w:eastAsia="zh-CN"/>
              </w:rPr>
              <w:t>钻芯单价（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2</w:t>
            </w:r>
            <w:r>
              <w:rPr>
                <w:rFonts w:eastAsia="方正仿宋_GBK"/>
                <w:sz w:val="24"/>
                <w:szCs w:val="24"/>
                <w:highlight w:val="none"/>
              </w:rPr>
              <w:t>0元/米；</w:t>
            </w:r>
          </w:p>
          <w:p>
            <w:pPr>
              <w:pStyle w:val="23"/>
              <w:spacing w:line="240" w:lineRule="auto"/>
              <w:ind w:left="0"/>
              <w:jc w:val="both"/>
              <w:outlineLvl w:val="0"/>
              <w:rPr>
                <w:rFonts w:eastAsia="方正仿宋_GBK"/>
                <w:sz w:val="24"/>
                <w:szCs w:val="24"/>
                <w:highlight w:val="none"/>
              </w:rPr>
            </w:pPr>
            <w:r>
              <w:rPr>
                <w:rFonts w:eastAsia="方正仿宋_GBK"/>
                <w:sz w:val="24"/>
                <w:szCs w:val="24"/>
                <w:highlight w:val="none"/>
              </w:rPr>
              <w:t>设备运输费综合单价：15元/km。</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地基承载力（深层机械触探仪）：120元/米</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测斜孔钻孔、测斜管安装：200元/米</w:t>
            </w:r>
          </w:p>
          <w:p>
            <w:pPr>
              <w:pStyle w:val="23"/>
              <w:spacing w:line="240" w:lineRule="auto"/>
              <w:ind w:left="0"/>
              <w:jc w:val="both"/>
              <w:outlineLvl w:val="0"/>
              <w:rPr>
                <w:rFonts w:hint="eastAsia" w:ascii="方正仿宋_GBK" w:hAnsi="宋体" w:eastAsia="方正仿宋_GBK"/>
                <w:sz w:val="21"/>
                <w:szCs w:val="21"/>
                <w:highlight w:val="none"/>
                <w:lang w:val="en-US" w:eastAsia="zh-CN"/>
              </w:rPr>
            </w:pPr>
            <w:r>
              <w:rPr>
                <w:rFonts w:hint="eastAsia" w:eastAsia="方正仿宋_GBK"/>
                <w:sz w:val="24"/>
                <w:szCs w:val="24"/>
                <w:highlight w:val="none"/>
                <w:lang w:val="en-US" w:eastAsia="zh-CN"/>
              </w:rPr>
              <w:t>鉴定配合、监测辅助配合：300元/人/天</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40</w:t>
            </w:r>
          </w:p>
        </w:tc>
        <w:tc>
          <w:tcPr>
            <w:tcW w:w="1033"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r>
              <w:rPr>
                <w:rFonts w:hint="eastAsia" w:ascii="Times New Roman" w:hAnsi="Times New Roman" w:eastAsia="方正仿宋_GBK" w:cs="Times New Roman"/>
                <w:kern w:val="2"/>
                <w:sz w:val="24"/>
                <w:szCs w:val="24"/>
                <w:highlight w:val="none"/>
                <w:lang w:val="en-US" w:eastAsia="zh-CN" w:bidi="ar-SA"/>
              </w:rPr>
              <w:t>机械进出场费用里程计算原则为，以重庆市南岸区茶花路29号高通栖谷6栋为起点至工程地点大门的最短单面里程</w:t>
            </w:r>
            <w:r>
              <w:rPr>
                <w:rFonts w:hint="eastAsia" w:ascii="方正仿宋_GBK" w:hAnsi="方正仿宋_GBK" w:eastAsia="方正仿宋_GBK" w:cs="方正仿宋_GBK"/>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restart"/>
            <w:noWrap w:val="0"/>
            <w:vAlign w:val="center"/>
          </w:tcPr>
          <w:p>
            <w:pPr>
              <w:pStyle w:val="23"/>
              <w:spacing w:line="240" w:lineRule="auto"/>
              <w:ind w:left="0"/>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包4：桥梁工程检测劳务分包服务（1）</w:t>
            </w: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行架式桥检车（跨宽3.5米）</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4500元/台班</w:t>
            </w:r>
          </w:p>
        </w:tc>
        <w:tc>
          <w:tcPr>
            <w:tcW w:w="1100"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45</w:t>
            </w:r>
          </w:p>
        </w:tc>
        <w:tc>
          <w:tcPr>
            <w:tcW w:w="1033"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883" w:type="dxa"/>
            <w:vMerge w:val="restart"/>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750" w:type="dxa"/>
            <w:vMerge w:val="restart"/>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折臂式桥检测</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荷载试验加载车</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1500元/台班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吊架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桥宽12米范围内3500元/截面；超过12米每增加1米费用增加100元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落地架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桥宽12米桥下净空6米以下4000元/截面；桥下净空每增加1米费用增加200元，桥梁宽度每增加1米费用增加200元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移动脚手架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600元/个</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人行桥水箱加载（含检测配合费、加水放水等试验过程配合费）</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7000元/座（桥长30米范围内），长度超过30米每增加1米费用增加200</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打磨贴片</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交通组织（含设施，如锥桶、警示牌等）</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300元/人/天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路灯车</w:t>
            </w:r>
          </w:p>
        </w:tc>
        <w:tc>
          <w:tcPr>
            <w:tcW w:w="181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高度16米以内1200元/台班</w:t>
            </w:r>
          </w:p>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；高度16米至21米范围内1500元/台班；高度21米~28米范围内2000元/台班；高度28米~45米范围内3500元/台班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轨道车配重</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6.5万元/6列车</w:t>
            </w:r>
          </w:p>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8.5万元/8列车</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restart"/>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包5：桥梁工程检测劳务分包服务（2）</w:t>
            </w: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行架式桥检车（跨宽3.5米）</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4500元/台班</w:t>
            </w:r>
          </w:p>
        </w:tc>
        <w:tc>
          <w:tcPr>
            <w:tcW w:w="1100"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45</w:t>
            </w:r>
          </w:p>
        </w:tc>
        <w:tc>
          <w:tcPr>
            <w:tcW w:w="1033"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883" w:type="dxa"/>
            <w:vMerge w:val="restart"/>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750" w:type="dxa"/>
            <w:vMerge w:val="restart"/>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折臂式桥检测</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荷载试验加载车</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1500元/台班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吊架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桥宽12米范围内3500元/截面；超过12米每增加1米费用增加100元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落地架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桥宽12米桥下净空6米以下4000元/截面；桥下净空每增加1米费用增加200元，桥梁宽度每增加1米费用增加200元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移动脚手架</w:t>
            </w:r>
          </w:p>
        </w:tc>
        <w:tc>
          <w:tcPr>
            <w:tcW w:w="181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600元/个</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人行桥水箱加载（含检测配合费、加水放水等试验过程配合费）</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7000元/座（桥长30米范围内），长度超过30米每增加1米费用增加200</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打磨贴片</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交通组织（含设施，如锥桶、警示牌等）</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300元/人/天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路灯车</w:t>
            </w:r>
          </w:p>
        </w:tc>
        <w:tc>
          <w:tcPr>
            <w:tcW w:w="181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高度16米以内1200元/台班</w:t>
            </w:r>
          </w:p>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；高度16米至21米范围内1500元/台班；高度21米~28米范围内2000元/台班；高度28米~45米范围内3500元/台班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轨道车配重</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6.5万元/6列车</w:t>
            </w:r>
          </w:p>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8.5万元/8列车</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23"/>
              <w:spacing w:line="240" w:lineRule="auto"/>
              <w:ind w:left="0"/>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包</w:t>
            </w:r>
            <w:r>
              <w:rPr>
                <w:rFonts w:hint="eastAsia" w:ascii="方正仿宋_GBK" w:hAnsi="宋体" w:eastAsia="方正仿宋_GBK"/>
                <w:sz w:val="21"/>
                <w:szCs w:val="21"/>
                <w:highlight w:val="none"/>
                <w:lang w:val="en-US" w:eastAsia="zh-CN"/>
              </w:rPr>
              <w:t>6</w:t>
            </w:r>
            <w:r>
              <w:rPr>
                <w:rFonts w:hint="eastAsia" w:ascii="方正仿宋_GBK" w:hAnsi="宋体" w:eastAsia="方正仿宋_GBK"/>
                <w:sz w:val="21"/>
                <w:szCs w:val="21"/>
                <w:highlight w:val="none"/>
              </w:rPr>
              <w:t>：</w:t>
            </w:r>
            <w:r>
              <w:rPr>
                <w:rFonts w:hint="eastAsia" w:ascii="方正仿宋_GBK" w:hAnsi="宋体" w:eastAsia="方正仿宋_GBK"/>
                <w:sz w:val="21"/>
                <w:szCs w:val="21"/>
                <w:highlight w:val="none"/>
                <w:lang w:val="en-US" w:eastAsia="zh-CN"/>
              </w:rPr>
              <w:t>地基基础工程</w:t>
            </w:r>
            <w:r>
              <w:rPr>
                <w:rFonts w:eastAsia="方正仿宋_GBK"/>
                <w:sz w:val="24"/>
                <w:szCs w:val="24"/>
                <w:highlight w:val="none"/>
              </w:rPr>
              <w:t>静荷载试验设备运输、安装、拆卸及劳务分包服务</w:t>
            </w:r>
          </w:p>
        </w:tc>
        <w:tc>
          <w:tcPr>
            <w:tcW w:w="3264" w:type="dxa"/>
            <w:gridSpan w:val="2"/>
            <w:noWrap w:val="0"/>
            <w:vAlign w:val="center"/>
          </w:tcPr>
          <w:p>
            <w:pPr>
              <w:numPr>
                <w:ilvl w:val="0"/>
                <w:numId w:val="13"/>
              </w:numPr>
              <w:snapToGrid w:val="0"/>
              <w:spacing w:line="400" w:lineRule="exact"/>
              <w:jc w:val="left"/>
              <w:rPr>
                <w:rFonts w:hint="eastAsia" w:eastAsia="方正仿宋_GBK"/>
                <w:sz w:val="24"/>
                <w:szCs w:val="24"/>
                <w:highlight w:val="none"/>
                <w:lang w:eastAsia="zh-CN"/>
              </w:rPr>
            </w:pPr>
            <w:r>
              <w:rPr>
                <w:rFonts w:eastAsia="方正仿宋_GBK"/>
                <w:sz w:val="24"/>
                <w:szCs w:val="24"/>
                <w:highlight w:val="none"/>
              </w:rPr>
              <w:t>压重平台安装与拆卸综合单价：10元/吨（每试验点计算一次</w:t>
            </w:r>
            <w:r>
              <w:rPr>
                <w:rFonts w:hint="eastAsia" w:eastAsia="方正仿宋_GBK"/>
                <w:sz w:val="24"/>
                <w:szCs w:val="24"/>
                <w:highlight w:val="none"/>
                <w:lang w:eastAsia="zh-CN"/>
              </w:rPr>
              <w:t>）；</w:t>
            </w:r>
          </w:p>
          <w:p>
            <w:pPr>
              <w:numPr>
                <w:ilvl w:val="0"/>
                <w:numId w:val="13"/>
              </w:numPr>
              <w:snapToGrid w:val="0"/>
              <w:spacing w:line="400" w:lineRule="exact"/>
              <w:jc w:val="left"/>
              <w:rPr>
                <w:rFonts w:eastAsia="方正仿宋_GBK"/>
                <w:sz w:val="24"/>
                <w:szCs w:val="24"/>
                <w:highlight w:val="none"/>
              </w:rPr>
            </w:pPr>
            <w:r>
              <w:rPr>
                <w:rFonts w:eastAsia="方正仿宋_GBK"/>
                <w:sz w:val="24"/>
                <w:szCs w:val="24"/>
                <w:highlight w:val="none"/>
              </w:rPr>
              <w:t>单点试验配重少于150吨，压重平台安装与拆卸综合单价</w:t>
            </w:r>
            <w:r>
              <w:rPr>
                <w:rFonts w:hint="eastAsia" w:eastAsia="方正仿宋_GBK"/>
                <w:sz w:val="24"/>
                <w:szCs w:val="24"/>
                <w:highlight w:val="none"/>
                <w:lang w:eastAsia="zh-CN"/>
              </w:rPr>
              <w:t>：</w:t>
            </w:r>
            <w:r>
              <w:rPr>
                <w:rFonts w:eastAsia="方正仿宋_GBK"/>
                <w:sz w:val="24"/>
                <w:szCs w:val="24"/>
                <w:highlight w:val="none"/>
              </w:rPr>
              <w:t>1500元/点</w:t>
            </w:r>
            <w:r>
              <w:rPr>
                <w:rFonts w:hint="eastAsia" w:eastAsia="方正仿宋_GBK"/>
                <w:sz w:val="24"/>
                <w:szCs w:val="24"/>
                <w:highlight w:val="none"/>
                <w:lang w:eastAsia="zh-CN"/>
              </w:rPr>
              <w:t>；</w:t>
            </w:r>
          </w:p>
          <w:p>
            <w:pPr>
              <w:pStyle w:val="23"/>
              <w:numPr>
                <w:ilvl w:val="0"/>
                <w:numId w:val="13"/>
              </w:numPr>
              <w:spacing w:line="240" w:lineRule="auto"/>
              <w:ind w:left="0" w:leftChars="0" w:firstLine="0" w:firstLineChars="0"/>
              <w:jc w:val="left"/>
              <w:outlineLvl w:val="0"/>
              <w:rPr>
                <w:rFonts w:hint="eastAsia" w:eastAsia="方正仿宋_GBK"/>
                <w:sz w:val="24"/>
                <w:szCs w:val="24"/>
                <w:highlight w:val="none"/>
                <w:lang w:eastAsia="zh-CN"/>
              </w:rPr>
            </w:pPr>
            <w:r>
              <w:rPr>
                <w:rFonts w:eastAsia="方正仿宋_GBK"/>
                <w:sz w:val="24"/>
                <w:szCs w:val="24"/>
                <w:highlight w:val="none"/>
              </w:rPr>
              <w:t>承包劳务运输费综合单价：1.0元/（吨</w:t>
            </w:r>
            <w:r>
              <w:rPr>
                <w:rFonts w:hint="eastAsia" w:eastAsia="方正仿宋_GBK"/>
                <w:sz w:val="24"/>
                <w:szCs w:val="24"/>
                <w:highlight w:val="none"/>
                <w:lang w:val="en-US" w:eastAsia="zh-CN"/>
              </w:rPr>
              <w:t>·</w:t>
            </w:r>
            <w:r>
              <w:rPr>
                <w:rFonts w:eastAsia="方正仿宋_GBK"/>
                <w:sz w:val="24"/>
                <w:szCs w:val="24"/>
                <w:highlight w:val="none"/>
              </w:rPr>
              <w:t>km）</w:t>
            </w:r>
            <w:r>
              <w:rPr>
                <w:rFonts w:hint="eastAsia" w:eastAsia="方正仿宋_GBK"/>
                <w:sz w:val="24"/>
                <w:szCs w:val="24"/>
                <w:highlight w:val="none"/>
                <w:lang w:eastAsia="zh-CN"/>
              </w:rPr>
              <w:t>；</w:t>
            </w:r>
          </w:p>
          <w:p>
            <w:pPr>
              <w:pStyle w:val="23"/>
              <w:numPr>
                <w:ilvl w:val="0"/>
                <w:numId w:val="13"/>
              </w:numPr>
              <w:spacing w:line="240" w:lineRule="auto"/>
              <w:ind w:left="0" w:leftChars="0" w:firstLine="0" w:firstLineChars="0"/>
              <w:jc w:val="left"/>
              <w:outlineLvl w:val="0"/>
              <w:rPr>
                <w:rFonts w:hint="default" w:eastAsia="方正仿宋_GBK"/>
                <w:sz w:val="24"/>
                <w:szCs w:val="24"/>
                <w:highlight w:val="none"/>
              </w:rPr>
            </w:pPr>
            <w:r>
              <w:rPr>
                <w:rFonts w:ascii="Times New Roman" w:hAnsi="Times New Roman" w:eastAsia="方正仿宋_GBK" w:cs="Times New Roman"/>
                <w:sz w:val="24"/>
                <w:szCs w:val="24"/>
                <w:highlight w:val="none"/>
              </w:rPr>
              <w:t>每次</w:t>
            </w:r>
            <w:r>
              <w:rPr>
                <w:rFonts w:hint="eastAsia" w:ascii="Times New Roman" w:hAnsi="Times New Roman" w:eastAsia="方正仿宋_GBK" w:cs="Times New Roman"/>
                <w:sz w:val="24"/>
                <w:szCs w:val="24"/>
                <w:highlight w:val="none"/>
                <w:lang w:val="en-US" w:eastAsia="zh-CN"/>
              </w:rPr>
              <w:t>服务计算金额不足</w:t>
            </w:r>
            <w:r>
              <w:rPr>
                <w:rFonts w:ascii="Times New Roman" w:hAnsi="Times New Roman" w:eastAsia="方正仿宋_GBK" w:cs="Times New Roman"/>
                <w:sz w:val="24"/>
                <w:szCs w:val="24"/>
                <w:highlight w:val="none"/>
              </w:rPr>
              <w:t>8000元，按8000元</w:t>
            </w:r>
            <w:r>
              <w:rPr>
                <w:rFonts w:hint="eastAsia" w:ascii="Times New Roman" w:hAnsi="Times New Roman" w:eastAsia="方正仿宋_GBK" w:cs="Times New Roman"/>
                <w:sz w:val="24"/>
                <w:szCs w:val="24"/>
                <w:highlight w:val="none"/>
                <w:lang w:val="en-US" w:eastAsia="zh-CN"/>
              </w:rPr>
              <w:t>计算</w:t>
            </w:r>
            <w:r>
              <w:rPr>
                <w:rFonts w:ascii="Times New Roman" w:hAnsi="Times New Roman" w:eastAsia="方正仿宋_GBK" w:cs="Times New Roman"/>
                <w:sz w:val="24"/>
                <w:szCs w:val="24"/>
                <w:highlight w:val="none"/>
              </w:rPr>
              <w:t>。</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50</w:t>
            </w:r>
          </w:p>
        </w:tc>
        <w:tc>
          <w:tcPr>
            <w:tcW w:w="1033"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9320" w:type="dxa"/>
            <w:gridSpan w:val="7"/>
            <w:noWrap w:val="0"/>
            <w:vAlign w:val="center"/>
          </w:tcPr>
          <w:p>
            <w:pPr>
              <w:snapToGrid w:val="0"/>
              <w:spacing w:line="400" w:lineRule="exact"/>
              <w:rPr>
                <w:rFonts w:eastAsia="方正仿宋_GBK"/>
                <w:sz w:val="24"/>
                <w:szCs w:val="24"/>
                <w:highlight w:val="none"/>
              </w:rPr>
            </w:pPr>
            <w:r>
              <w:rPr>
                <w:rFonts w:eastAsia="方正仿宋_GBK"/>
                <w:sz w:val="24"/>
                <w:szCs w:val="24"/>
                <w:highlight w:val="none"/>
              </w:rPr>
              <w:t>备注：</w:t>
            </w:r>
          </w:p>
          <w:p>
            <w:pPr>
              <w:snapToGrid w:val="0"/>
              <w:spacing w:line="400" w:lineRule="exact"/>
              <w:rPr>
                <w:rFonts w:eastAsia="方正仿宋_GBK"/>
                <w:sz w:val="24"/>
                <w:szCs w:val="24"/>
                <w:highlight w:val="none"/>
              </w:rPr>
            </w:pPr>
            <w:r>
              <w:rPr>
                <w:rFonts w:eastAsia="方正仿宋_GBK"/>
                <w:sz w:val="24"/>
                <w:szCs w:val="24"/>
                <w:highlight w:val="none"/>
              </w:rPr>
              <w:t>1、本项目采用含税包干单价的形式报价，包干单价包括现场劳务工作过程中产生的一切费用，包括人工费、机械费、机械维修费、机件损耗费、交通费、通信费、各种税费及其他不可预见费用等。在合同实施期间，该包干单价不随国家政策调整或法规、标准及市场因素的变化进行调整。</w:t>
            </w:r>
          </w:p>
          <w:p>
            <w:pPr>
              <w:snapToGrid w:val="0"/>
              <w:spacing w:line="400" w:lineRule="exact"/>
              <w:rPr>
                <w:rFonts w:eastAsia="方正仿宋_GBK"/>
                <w:sz w:val="24"/>
                <w:szCs w:val="24"/>
                <w:highlight w:val="none"/>
              </w:rPr>
            </w:pPr>
            <w:r>
              <w:rPr>
                <w:rFonts w:eastAsia="方正仿宋_GBK"/>
                <w:sz w:val="24"/>
                <w:szCs w:val="24"/>
                <w:highlight w:val="none"/>
              </w:rPr>
              <w:t>2、采购合同以采购含税包干单价的方式签订，合同签订期限为</w:t>
            </w:r>
            <w:r>
              <w:rPr>
                <w:rFonts w:hint="eastAsia" w:eastAsia="方正仿宋_GBK"/>
                <w:sz w:val="24"/>
                <w:szCs w:val="24"/>
                <w:highlight w:val="none"/>
                <w:lang w:val="en-US" w:eastAsia="zh-CN"/>
              </w:rPr>
              <w:t>一</w:t>
            </w:r>
            <w:r>
              <w:rPr>
                <w:rFonts w:eastAsia="方正仿宋_GBK"/>
                <w:sz w:val="24"/>
                <w:szCs w:val="24"/>
                <w:highlight w:val="none"/>
              </w:rPr>
              <w:t>年；</w:t>
            </w:r>
          </w:p>
          <w:p>
            <w:pPr>
              <w:snapToGrid w:val="0"/>
              <w:spacing w:line="400" w:lineRule="exact"/>
              <w:rPr>
                <w:rFonts w:hint="default" w:ascii="方正仿宋_GBK" w:hAnsi="仿宋" w:eastAsia="方正仿宋_GBK"/>
                <w:sz w:val="21"/>
                <w:szCs w:val="21"/>
                <w:highlight w:val="none"/>
              </w:rPr>
            </w:pPr>
            <w:r>
              <w:rPr>
                <w:rFonts w:eastAsia="方正仿宋_GBK"/>
                <w:sz w:val="24"/>
                <w:szCs w:val="24"/>
                <w:highlight w:val="none"/>
              </w:rPr>
              <w:t>3、费用支付以项目实际发生的工程量进行结算。</w:t>
            </w:r>
          </w:p>
        </w:tc>
      </w:tr>
    </w:tbl>
    <w:p>
      <w:pPr>
        <w:pStyle w:val="4"/>
        <w:spacing w:before="0" w:after="0" w:line="390" w:lineRule="exact"/>
        <w:rPr>
          <w:rFonts w:eastAsia="方正仿宋_GBK"/>
          <w:sz w:val="24"/>
          <w:szCs w:val="24"/>
          <w:highlight w:val="none"/>
        </w:rPr>
      </w:pPr>
      <w:r>
        <w:rPr>
          <w:rFonts w:eastAsia="方正仿宋_GBK"/>
          <w:sz w:val="24"/>
          <w:szCs w:val="24"/>
          <w:highlight w:val="none"/>
        </w:rPr>
        <w:t>二</w:t>
      </w:r>
      <w:r>
        <w:rPr>
          <w:rFonts w:hint="eastAsia" w:eastAsia="方正仿宋_GBK"/>
          <w:sz w:val="24"/>
          <w:szCs w:val="24"/>
          <w:highlight w:val="none"/>
        </w:rPr>
        <w:t>、</w:t>
      </w:r>
      <w:r>
        <w:rPr>
          <w:rFonts w:eastAsia="方正仿宋_GBK"/>
          <w:sz w:val="24"/>
          <w:szCs w:val="24"/>
          <w:highlight w:val="none"/>
        </w:rPr>
        <w:t>比选项目技术相关内容</w:t>
      </w:r>
      <w:bookmarkEnd w:id="48"/>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（一）</w:t>
      </w:r>
      <w:r>
        <w:rPr>
          <w:rFonts w:eastAsia="方正仿宋_GBK"/>
          <w:sz w:val="24"/>
          <w:szCs w:val="24"/>
          <w:highlight w:val="none"/>
          <w:lang w:eastAsia="zh-CN"/>
        </w:rPr>
        <w:t>基桩钻孔取芯</w:t>
      </w:r>
      <w:r>
        <w:rPr>
          <w:rFonts w:hint="eastAsia" w:eastAsia="方正仿宋_GBK"/>
          <w:sz w:val="24"/>
          <w:szCs w:val="24"/>
          <w:highlight w:val="none"/>
          <w:lang w:val="en-US" w:eastAsia="zh-CN"/>
        </w:rPr>
        <w:t>现场</w:t>
      </w:r>
      <w:r>
        <w:rPr>
          <w:rFonts w:eastAsia="方正仿宋_GBK"/>
          <w:sz w:val="24"/>
          <w:szCs w:val="24"/>
          <w:highlight w:val="none"/>
          <w:lang w:val="en-US" w:eastAsia="zh-CN"/>
        </w:rPr>
        <w:t>相关要求</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1、</w:t>
      </w:r>
      <w:r>
        <w:rPr>
          <w:rFonts w:eastAsia="方正仿宋_GBK"/>
          <w:sz w:val="24"/>
          <w:szCs w:val="24"/>
          <w:highlight w:val="none"/>
          <w:lang w:val="en-US" w:eastAsia="zh-CN"/>
        </w:rPr>
        <w:t>自备</w:t>
      </w:r>
      <w:r>
        <w:rPr>
          <w:rFonts w:eastAsia="方正仿宋_GBK"/>
          <w:sz w:val="24"/>
          <w:szCs w:val="24"/>
          <w:highlight w:val="none"/>
          <w:lang w:eastAsia="zh-CN"/>
        </w:rPr>
        <w:t>2</w:t>
      </w:r>
      <w:r>
        <w:rPr>
          <w:rFonts w:eastAsia="方正仿宋_GBK"/>
          <w:sz w:val="24"/>
          <w:szCs w:val="24"/>
          <w:highlight w:val="none"/>
          <w:lang w:val="en-US" w:eastAsia="zh-CN"/>
        </w:rPr>
        <w:t>台（套）或以上的基桩钻芯取样设备。工作任务较多时，须调配更多的设备进场工作，以保证采购人基桩钻芯法检测工作按时顺利完成。设备必须满足钻芯法检测标准、规范的相关要求且运行状态良好。</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2</w:t>
      </w:r>
      <w:r>
        <w:rPr>
          <w:rFonts w:hint="eastAsia" w:eastAsia="方正仿宋_GBK"/>
          <w:sz w:val="24"/>
          <w:szCs w:val="24"/>
          <w:highlight w:val="none"/>
          <w:lang w:val="en-US" w:eastAsia="zh-CN"/>
        </w:rPr>
        <w:t>、</w:t>
      </w:r>
      <w:r>
        <w:rPr>
          <w:rFonts w:eastAsia="方正仿宋_GBK"/>
          <w:sz w:val="24"/>
          <w:szCs w:val="24"/>
          <w:highlight w:val="none"/>
          <w:lang w:val="en-US" w:eastAsia="zh-CN"/>
        </w:rPr>
        <w:t>芯样钻取等劳务工作必须符合现行相关规范的要求，比选人应根据现行的规范制定有效运行的质量管理制度和工作流程制度，合同期内应遵守该制度开展工作。</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3</w:t>
      </w:r>
      <w:r>
        <w:rPr>
          <w:rFonts w:hint="eastAsia" w:eastAsia="方正仿宋_GBK"/>
          <w:sz w:val="24"/>
          <w:szCs w:val="24"/>
          <w:highlight w:val="none"/>
          <w:lang w:val="en-US" w:eastAsia="zh-CN"/>
        </w:rPr>
        <w:t>、</w:t>
      </w:r>
      <w:r>
        <w:rPr>
          <w:rFonts w:eastAsia="方正仿宋_GBK"/>
          <w:sz w:val="24"/>
          <w:szCs w:val="24"/>
          <w:highlight w:val="none"/>
          <w:lang w:val="en-US" w:eastAsia="zh-CN"/>
        </w:rPr>
        <w:t>每次接到工作任务时须和比选人的检测技术人员充分沟通，熟悉检测方案，做好技术方案交底，确定钻孔方法、钻孔位置及钻取深度等技术参数。</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4、</w:t>
      </w:r>
      <w:r>
        <w:rPr>
          <w:rFonts w:eastAsia="方正仿宋_GBK"/>
          <w:sz w:val="24"/>
          <w:szCs w:val="24"/>
          <w:highlight w:val="none"/>
          <w:lang w:val="en-US" w:eastAsia="zh-CN"/>
        </w:rPr>
        <w:t>每台钻芯设备应配备足够的熟练操作人员，操作人员须取得相关资格证书。派一至两名具备资质的专职人员负责现场管理工作。</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5、</w:t>
      </w:r>
      <w:r>
        <w:rPr>
          <w:rFonts w:eastAsia="方正仿宋_GBK"/>
          <w:sz w:val="24"/>
          <w:szCs w:val="24"/>
          <w:highlight w:val="none"/>
          <w:lang w:val="en-US" w:eastAsia="zh-CN"/>
        </w:rPr>
        <w:t>异常情况处理：在检测前或检测过程中发现桩身存在明显缺陷时必须及时通知采购人检测技术人员到场查看、取证。</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6、</w:t>
      </w:r>
      <w:r>
        <w:rPr>
          <w:rFonts w:eastAsia="方正仿宋_GBK"/>
          <w:sz w:val="24"/>
          <w:szCs w:val="24"/>
          <w:highlight w:val="none"/>
          <w:lang w:val="en-US" w:eastAsia="zh-CN"/>
        </w:rPr>
        <w:t>在取出芯样后，必须放置在专用的芯样箱内，做好标识并保持芯样的原状性，严格保管，通知采购人检测技术人员，按采购人安排处理。</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7、</w:t>
      </w:r>
      <w:r>
        <w:rPr>
          <w:rFonts w:eastAsia="方正仿宋_GBK"/>
          <w:sz w:val="24"/>
          <w:szCs w:val="24"/>
          <w:highlight w:val="none"/>
          <w:lang w:val="en-US" w:eastAsia="zh-CN"/>
        </w:rPr>
        <w:t>在钻芯过程中专职人员应及时填写相关信息，字迹应清晰、工整，用语专业、准确，内容详实，并在24小时内将相关资料交给采购人检测技术人员。凡遇芯样有缺陷、钻到钢筋、混凝土与基岩交接处、基岩状况比较差等情况，以及完成该孔钻芯作业后，均需对芯样进行拍照并上传到微信工作平台。</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8、</w:t>
      </w:r>
      <w:r>
        <w:rPr>
          <w:rFonts w:eastAsia="方正仿宋_GBK"/>
          <w:sz w:val="24"/>
          <w:szCs w:val="24"/>
          <w:highlight w:val="none"/>
          <w:lang w:val="en-US" w:eastAsia="zh-CN"/>
        </w:rPr>
        <w:t>协助采购人检测技术人员做好编录、芯样采集、流转等工作。</w:t>
      </w:r>
    </w:p>
    <w:p>
      <w:pPr>
        <w:spacing w:line="390" w:lineRule="exact"/>
        <w:ind w:firstLine="480" w:firstLineChars="200"/>
        <w:rPr>
          <w:rFonts w:eastAsia="方正仿宋_GBK"/>
          <w:sz w:val="24"/>
          <w:szCs w:val="24"/>
          <w:highlight w:val="none"/>
        </w:rPr>
      </w:pPr>
      <w:r>
        <w:rPr>
          <w:rFonts w:hint="eastAsia" w:eastAsia="方正仿宋_GBK"/>
          <w:sz w:val="24"/>
          <w:szCs w:val="24"/>
          <w:highlight w:val="none"/>
          <w:lang w:val="en-US" w:eastAsia="zh-CN"/>
        </w:rPr>
        <w:t>（二）</w:t>
      </w:r>
      <w:r>
        <w:rPr>
          <w:rFonts w:hint="eastAsia" w:eastAsia="方正仿宋_GBK"/>
          <w:sz w:val="24"/>
          <w:szCs w:val="24"/>
          <w:highlight w:val="none"/>
        </w:rPr>
        <w:t>静荷载试验现场</w:t>
      </w:r>
      <w:r>
        <w:rPr>
          <w:rFonts w:eastAsia="方正仿宋_GBK"/>
          <w:sz w:val="24"/>
          <w:szCs w:val="24"/>
          <w:highlight w:val="none"/>
        </w:rPr>
        <w:t>相关要求</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1、</w:t>
      </w:r>
      <w:r>
        <w:rPr>
          <w:rFonts w:eastAsia="方正仿宋_GBK"/>
          <w:sz w:val="24"/>
          <w:szCs w:val="24"/>
          <w:highlight w:val="none"/>
          <w:lang w:val="en-US" w:eastAsia="zh-CN"/>
        </w:rPr>
        <w:t>试验设备的安全搭设、基准梁与基准桩的规范设置。</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2、</w:t>
      </w:r>
      <w:r>
        <w:rPr>
          <w:rFonts w:eastAsia="方正仿宋_GBK"/>
          <w:sz w:val="24"/>
          <w:szCs w:val="24"/>
          <w:highlight w:val="none"/>
          <w:lang w:val="en-US" w:eastAsia="zh-CN"/>
        </w:rPr>
        <w:t>负责劳务工人</w:t>
      </w:r>
      <w:r>
        <w:rPr>
          <w:rFonts w:eastAsia="方正仿宋_GBK"/>
          <w:sz w:val="24"/>
          <w:szCs w:val="24"/>
          <w:highlight w:val="none"/>
          <w:lang w:eastAsia="zh-CN"/>
        </w:rPr>
        <w:t>、</w:t>
      </w:r>
      <w:r>
        <w:rPr>
          <w:rFonts w:eastAsia="方正仿宋_GBK"/>
          <w:sz w:val="24"/>
          <w:szCs w:val="24"/>
          <w:highlight w:val="none"/>
          <w:lang w:val="en-US" w:eastAsia="zh-CN"/>
        </w:rPr>
        <w:t>吊装设备的管理、调配。</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3、</w:t>
      </w:r>
      <w:r>
        <w:rPr>
          <w:rFonts w:eastAsia="方正仿宋_GBK"/>
          <w:sz w:val="24"/>
          <w:szCs w:val="24"/>
          <w:highlight w:val="none"/>
          <w:lang w:val="en-US" w:eastAsia="zh-CN"/>
        </w:rPr>
        <w:t>在合同期限内测试所需要的附属工具和材料，</w:t>
      </w:r>
      <w:r>
        <w:rPr>
          <w:rFonts w:eastAsia="方正仿宋_GBK"/>
          <w:sz w:val="24"/>
          <w:szCs w:val="24"/>
          <w:highlight w:val="none"/>
          <w:lang w:eastAsia="zh-CN"/>
        </w:rPr>
        <w:t>由</w:t>
      </w:r>
      <w:r>
        <w:rPr>
          <w:rFonts w:eastAsia="方正仿宋_GBK"/>
          <w:sz w:val="24"/>
          <w:szCs w:val="24"/>
          <w:highlight w:val="none"/>
          <w:lang w:val="en-US" w:eastAsia="zh-CN"/>
        </w:rPr>
        <w:t>中标人自理。合同期满后，中标人自行处理其拥有的工具。同时中标人代为保管采购人提供的检测仪器、砼预制块、试验</w:t>
      </w:r>
      <w:r>
        <w:rPr>
          <w:rFonts w:eastAsia="方正仿宋_GBK"/>
          <w:sz w:val="24"/>
          <w:szCs w:val="24"/>
          <w:highlight w:val="none"/>
          <w:lang w:eastAsia="zh-CN"/>
        </w:rPr>
        <w:t>梁</w:t>
      </w:r>
      <w:r>
        <w:rPr>
          <w:rFonts w:eastAsia="方正仿宋_GBK"/>
          <w:sz w:val="24"/>
          <w:szCs w:val="24"/>
          <w:highlight w:val="none"/>
          <w:lang w:val="en-US" w:eastAsia="zh-CN"/>
        </w:rPr>
        <w:t>架等所有设施设备，采购人设施设备如有遗失损毁由中标人原价赔偿。</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4、</w:t>
      </w:r>
      <w:r>
        <w:rPr>
          <w:rFonts w:eastAsia="方正仿宋_GBK"/>
          <w:sz w:val="24"/>
          <w:szCs w:val="24"/>
          <w:highlight w:val="none"/>
          <w:lang w:val="en-US" w:eastAsia="zh-CN"/>
        </w:rPr>
        <w:t>负责</w:t>
      </w:r>
      <w:r>
        <w:rPr>
          <w:rFonts w:eastAsia="方正仿宋_GBK"/>
          <w:sz w:val="24"/>
          <w:szCs w:val="24"/>
          <w:highlight w:val="none"/>
          <w:lang w:eastAsia="zh-CN"/>
        </w:rPr>
        <w:t>试验器材的</w:t>
      </w:r>
      <w:r>
        <w:rPr>
          <w:rFonts w:eastAsia="方正仿宋_GBK"/>
          <w:sz w:val="24"/>
          <w:szCs w:val="24"/>
          <w:highlight w:val="none"/>
          <w:lang w:val="en-US" w:eastAsia="zh-CN"/>
        </w:rPr>
        <w:t>安装、拆卸</w:t>
      </w:r>
      <w:r>
        <w:rPr>
          <w:rFonts w:eastAsia="方正仿宋_GBK"/>
          <w:sz w:val="24"/>
          <w:szCs w:val="24"/>
          <w:highlight w:val="none"/>
          <w:lang w:eastAsia="zh-CN"/>
        </w:rPr>
        <w:t>、</w:t>
      </w:r>
      <w:r>
        <w:rPr>
          <w:rFonts w:eastAsia="方正仿宋_GBK"/>
          <w:sz w:val="24"/>
          <w:szCs w:val="24"/>
          <w:highlight w:val="none"/>
          <w:lang w:val="en-US" w:eastAsia="zh-CN"/>
        </w:rPr>
        <w:t>运输、堆放等一切过程及劳务人员的人身安全。</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eastAsia="zh-CN"/>
        </w:rPr>
        <w:t>5</w:t>
      </w:r>
      <w:r>
        <w:rPr>
          <w:rFonts w:hint="eastAsia" w:eastAsia="方正仿宋_GBK"/>
          <w:sz w:val="24"/>
          <w:szCs w:val="24"/>
          <w:highlight w:val="none"/>
          <w:lang w:eastAsia="zh-CN"/>
        </w:rPr>
        <w:t>、</w:t>
      </w:r>
      <w:r>
        <w:rPr>
          <w:rFonts w:eastAsia="方正仿宋_GBK"/>
          <w:sz w:val="24"/>
          <w:szCs w:val="24"/>
          <w:highlight w:val="none"/>
          <w:lang w:val="en-US" w:eastAsia="zh-CN"/>
        </w:rPr>
        <w:t>落实好从业人员的安全教育、劳动保护（统一工作服、劳保鞋、安全帽、安全带、2米以上高空作业必须使用防坠器和吊笼）和工伤保险等方面的工作，其相关费用均包含在报价内。</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eastAsia="zh-CN"/>
        </w:rPr>
        <w:t>6</w:t>
      </w:r>
      <w:r>
        <w:rPr>
          <w:rFonts w:hint="eastAsia" w:eastAsia="方正仿宋_GBK"/>
          <w:sz w:val="24"/>
          <w:szCs w:val="24"/>
          <w:highlight w:val="none"/>
          <w:lang w:eastAsia="zh-CN"/>
        </w:rPr>
        <w:t>、</w:t>
      </w:r>
      <w:r>
        <w:rPr>
          <w:rFonts w:eastAsia="方正仿宋_GBK"/>
          <w:sz w:val="24"/>
          <w:szCs w:val="24"/>
          <w:highlight w:val="none"/>
          <w:lang w:val="en-US" w:eastAsia="zh-CN"/>
        </w:rPr>
        <w:t>配备足够的起重作业特种设备人员，持证上岗，包括不仅限于起重司机、起重指挥、安全员等人员。</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eastAsia="zh-CN"/>
        </w:rPr>
        <w:t>7</w:t>
      </w:r>
      <w:r>
        <w:rPr>
          <w:rFonts w:hint="eastAsia" w:eastAsia="方正仿宋_GBK"/>
          <w:sz w:val="24"/>
          <w:szCs w:val="24"/>
          <w:highlight w:val="none"/>
          <w:lang w:eastAsia="zh-CN"/>
        </w:rPr>
        <w:t>、</w:t>
      </w:r>
      <w:r>
        <w:rPr>
          <w:rFonts w:eastAsia="方正仿宋_GBK"/>
          <w:sz w:val="24"/>
          <w:szCs w:val="24"/>
          <w:highlight w:val="none"/>
          <w:lang w:val="en-US" w:eastAsia="zh-CN"/>
        </w:rPr>
        <w:t>投入项目使用的起重作业特种设备必须在检定合格有效期内，各项功能必须完整安全并与实际使用要求相匹配（试验台尺寸1</w:t>
      </w:r>
      <w:r>
        <w:rPr>
          <w:rFonts w:eastAsia="方正仿宋_GBK"/>
          <w:sz w:val="24"/>
          <w:szCs w:val="24"/>
          <w:highlight w:val="none"/>
          <w:lang w:eastAsia="zh-CN"/>
        </w:rPr>
        <w:t>0</w:t>
      </w:r>
      <w:r>
        <w:rPr>
          <w:rFonts w:eastAsia="方正仿宋_GBK"/>
          <w:sz w:val="24"/>
          <w:szCs w:val="24"/>
          <w:highlight w:val="none"/>
          <w:lang w:val="en-US" w:eastAsia="zh-CN"/>
        </w:rPr>
        <w:t>m*1</w:t>
      </w:r>
      <w:r>
        <w:rPr>
          <w:rFonts w:eastAsia="方正仿宋_GBK"/>
          <w:sz w:val="24"/>
          <w:szCs w:val="24"/>
          <w:highlight w:val="none"/>
          <w:lang w:eastAsia="zh-CN"/>
        </w:rPr>
        <w:t>0</w:t>
      </w:r>
      <w:r>
        <w:rPr>
          <w:rFonts w:eastAsia="方正仿宋_GBK"/>
          <w:sz w:val="24"/>
          <w:szCs w:val="24"/>
          <w:highlight w:val="none"/>
          <w:lang w:val="en-US" w:eastAsia="zh-CN"/>
        </w:rPr>
        <w:t>m，主梁</w:t>
      </w:r>
      <w:r>
        <w:rPr>
          <w:rFonts w:eastAsia="方正仿宋_GBK"/>
          <w:sz w:val="24"/>
          <w:szCs w:val="24"/>
          <w:highlight w:val="none"/>
          <w:lang w:eastAsia="zh-CN"/>
        </w:rPr>
        <w:t>8</w:t>
      </w:r>
      <w:r>
        <w:rPr>
          <w:rFonts w:eastAsia="方正仿宋_GBK"/>
          <w:sz w:val="24"/>
          <w:szCs w:val="24"/>
          <w:highlight w:val="none"/>
          <w:lang w:val="en-US" w:eastAsia="zh-CN"/>
        </w:rPr>
        <w:t>吨）。</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8、</w:t>
      </w:r>
      <w:r>
        <w:rPr>
          <w:rFonts w:eastAsia="方正仿宋_GBK"/>
          <w:sz w:val="24"/>
          <w:szCs w:val="24"/>
          <w:highlight w:val="none"/>
          <w:lang w:val="en-US" w:eastAsia="zh-CN"/>
        </w:rPr>
        <w:t>完成静载试验堆载材料（主要为砼预制块</w:t>
      </w:r>
      <w:r>
        <w:rPr>
          <w:rFonts w:eastAsia="方正仿宋_GBK"/>
          <w:sz w:val="24"/>
          <w:szCs w:val="24"/>
          <w:highlight w:val="none"/>
          <w:lang w:eastAsia="zh-CN"/>
        </w:rPr>
        <w:t>、钢梁、</w:t>
      </w:r>
      <w:r>
        <w:rPr>
          <w:rFonts w:eastAsia="方正仿宋_GBK"/>
          <w:sz w:val="24"/>
          <w:szCs w:val="24"/>
          <w:highlight w:val="none"/>
          <w:lang w:val="en-US" w:eastAsia="zh-CN"/>
        </w:rPr>
        <w:t>千斤顶、</w:t>
      </w:r>
      <w:r>
        <w:rPr>
          <w:rFonts w:eastAsia="方正仿宋_GBK"/>
          <w:sz w:val="24"/>
          <w:szCs w:val="24"/>
          <w:highlight w:val="none"/>
          <w:lang w:eastAsia="zh-CN"/>
        </w:rPr>
        <w:t>油泵、</w:t>
      </w:r>
      <w:r>
        <w:rPr>
          <w:rFonts w:eastAsia="方正仿宋_GBK"/>
          <w:sz w:val="24"/>
          <w:szCs w:val="24"/>
          <w:highlight w:val="none"/>
          <w:lang w:val="en-US" w:eastAsia="zh-CN"/>
        </w:rPr>
        <w:t>钢板等）的搬运、</w:t>
      </w:r>
      <w:r>
        <w:rPr>
          <w:rFonts w:eastAsia="方正仿宋_GBK"/>
          <w:sz w:val="24"/>
          <w:szCs w:val="24"/>
          <w:highlight w:val="none"/>
          <w:lang w:eastAsia="zh-CN"/>
        </w:rPr>
        <w:t>安装</w:t>
      </w:r>
      <w:r>
        <w:rPr>
          <w:rFonts w:eastAsia="方正仿宋_GBK"/>
          <w:sz w:val="24"/>
          <w:szCs w:val="24"/>
          <w:highlight w:val="none"/>
          <w:lang w:val="en-US" w:eastAsia="zh-CN"/>
        </w:rPr>
        <w:t>、卸载等工作。</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9、</w:t>
      </w:r>
      <w:r>
        <w:rPr>
          <w:rFonts w:eastAsia="方正仿宋_GBK"/>
          <w:sz w:val="24"/>
          <w:szCs w:val="24"/>
          <w:highlight w:val="none"/>
          <w:lang w:val="en-US" w:eastAsia="zh-CN"/>
        </w:rPr>
        <w:t>在满足进出堆载检测条件的情况下，根据检测项目测试时间的需要，堆载完成时间不得延误；</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10、</w:t>
      </w:r>
      <w:r>
        <w:rPr>
          <w:rFonts w:eastAsia="方正仿宋_GBK"/>
          <w:sz w:val="24"/>
          <w:szCs w:val="24"/>
          <w:highlight w:val="none"/>
          <w:lang w:eastAsia="zh-CN"/>
        </w:rPr>
        <w:t>最大配重</w:t>
      </w:r>
      <w:r>
        <w:rPr>
          <w:rFonts w:eastAsia="方正仿宋_GBK"/>
          <w:sz w:val="24"/>
          <w:szCs w:val="24"/>
          <w:highlight w:val="none"/>
          <w:lang w:val="en-US" w:eastAsia="zh-CN"/>
        </w:rPr>
        <w:t>＜400吨的</w:t>
      </w:r>
      <w:r>
        <w:rPr>
          <w:rFonts w:eastAsia="方正仿宋_GBK"/>
          <w:sz w:val="24"/>
          <w:szCs w:val="24"/>
          <w:highlight w:val="none"/>
          <w:lang w:eastAsia="zh-CN"/>
        </w:rPr>
        <w:t>试验平台</w:t>
      </w:r>
      <w:r>
        <w:rPr>
          <w:rFonts w:eastAsia="方正仿宋_GBK"/>
          <w:sz w:val="24"/>
          <w:szCs w:val="24"/>
          <w:highlight w:val="none"/>
          <w:lang w:val="en-US" w:eastAsia="zh-CN"/>
        </w:rPr>
        <w:t>，每</w:t>
      </w:r>
      <w:r>
        <w:rPr>
          <w:rFonts w:eastAsia="方正仿宋_GBK"/>
          <w:sz w:val="24"/>
          <w:szCs w:val="24"/>
          <w:highlight w:val="none"/>
          <w:lang w:eastAsia="zh-CN"/>
        </w:rPr>
        <w:t>个</w:t>
      </w:r>
      <w:r>
        <w:rPr>
          <w:rFonts w:eastAsia="方正仿宋_GBK"/>
          <w:sz w:val="24"/>
          <w:szCs w:val="24"/>
          <w:highlight w:val="none"/>
          <w:lang w:val="en-US" w:eastAsia="zh-CN"/>
        </w:rPr>
        <w:t>不超过1天；400吨≤</w:t>
      </w:r>
      <w:r>
        <w:rPr>
          <w:rFonts w:eastAsia="方正仿宋_GBK"/>
          <w:sz w:val="24"/>
          <w:szCs w:val="24"/>
          <w:highlight w:val="none"/>
          <w:lang w:eastAsia="zh-CN"/>
        </w:rPr>
        <w:t>最大配重</w:t>
      </w:r>
      <w:r>
        <w:rPr>
          <w:rFonts w:eastAsia="方正仿宋_GBK"/>
          <w:sz w:val="24"/>
          <w:szCs w:val="24"/>
          <w:highlight w:val="none"/>
          <w:lang w:val="en-US" w:eastAsia="zh-CN"/>
        </w:rPr>
        <w:t>＜800吨</w:t>
      </w:r>
      <w:r>
        <w:rPr>
          <w:rFonts w:eastAsia="方正仿宋_GBK"/>
          <w:sz w:val="24"/>
          <w:szCs w:val="24"/>
          <w:highlight w:val="none"/>
          <w:lang w:eastAsia="zh-CN"/>
        </w:rPr>
        <w:t>的试验平台</w:t>
      </w:r>
      <w:r>
        <w:rPr>
          <w:rFonts w:eastAsia="方正仿宋_GBK"/>
          <w:sz w:val="24"/>
          <w:szCs w:val="24"/>
          <w:highlight w:val="none"/>
          <w:lang w:val="en-US" w:eastAsia="zh-CN"/>
        </w:rPr>
        <w:t>，每</w:t>
      </w:r>
      <w:r>
        <w:rPr>
          <w:rFonts w:eastAsia="方正仿宋_GBK"/>
          <w:sz w:val="24"/>
          <w:szCs w:val="24"/>
          <w:highlight w:val="none"/>
          <w:lang w:eastAsia="zh-CN"/>
        </w:rPr>
        <w:t>个</w:t>
      </w:r>
      <w:r>
        <w:rPr>
          <w:rFonts w:eastAsia="方正仿宋_GBK"/>
          <w:sz w:val="24"/>
          <w:szCs w:val="24"/>
          <w:highlight w:val="none"/>
          <w:lang w:val="en-US" w:eastAsia="zh-CN"/>
        </w:rPr>
        <w:t>不超过2天；800吨≤</w:t>
      </w:r>
      <w:r>
        <w:rPr>
          <w:rFonts w:eastAsia="方正仿宋_GBK"/>
          <w:sz w:val="24"/>
          <w:szCs w:val="24"/>
          <w:highlight w:val="none"/>
          <w:lang w:eastAsia="zh-CN"/>
        </w:rPr>
        <w:t>最大配重</w:t>
      </w:r>
      <w:r>
        <w:rPr>
          <w:rFonts w:eastAsia="方正仿宋_GBK"/>
          <w:sz w:val="24"/>
          <w:szCs w:val="24"/>
          <w:highlight w:val="none"/>
          <w:lang w:val="en-US" w:eastAsia="zh-CN"/>
        </w:rPr>
        <w:t>＜1500吨</w:t>
      </w:r>
      <w:r>
        <w:rPr>
          <w:rFonts w:eastAsia="方正仿宋_GBK"/>
          <w:sz w:val="24"/>
          <w:szCs w:val="24"/>
          <w:highlight w:val="none"/>
          <w:lang w:eastAsia="zh-CN"/>
        </w:rPr>
        <w:t>的试验平台</w:t>
      </w:r>
      <w:r>
        <w:rPr>
          <w:rFonts w:eastAsia="方正仿宋_GBK"/>
          <w:sz w:val="24"/>
          <w:szCs w:val="24"/>
          <w:highlight w:val="none"/>
          <w:lang w:val="en-US" w:eastAsia="zh-CN"/>
        </w:rPr>
        <w:t>，每</w:t>
      </w:r>
      <w:r>
        <w:rPr>
          <w:rFonts w:eastAsia="方正仿宋_GBK"/>
          <w:sz w:val="24"/>
          <w:szCs w:val="24"/>
          <w:highlight w:val="none"/>
          <w:lang w:eastAsia="zh-CN"/>
        </w:rPr>
        <w:t>个</w:t>
      </w:r>
      <w:r>
        <w:rPr>
          <w:rFonts w:eastAsia="方正仿宋_GBK"/>
          <w:sz w:val="24"/>
          <w:szCs w:val="24"/>
          <w:highlight w:val="none"/>
          <w:lang w:val="en-US" w:eastAsia="zh-CN"/>
        </w:rPr>
        <w:t>不超过3天；</w:t>
      </w:r>
      <w:r>
        <w:rPr>
          <w:rFonts w:eastAsia="方正仿宋_GBK"/>
          <w:sz w:val="24"/>
          <w:szCs w:val="24"/>
          <w:highlight w:val="none"/>
          <w:lang w:eastAsia="zh-CN"/>
        </w:rPr>
        <w:t>最大配重</w:t>
      </w:r>
      <w:r>
        <w:rPr>
          <w:rFonts w:eastAsia="方正仿宋_GBK"/>
          <w:sz w:val="24"/>
          <w:szCs w:val="24"/>
          <w:highlight w:val="none"/>
          <w:lang w:val="en-US" w:eastAsia="zh-CN"/>
        </w:rPr>
        <w:t>≥1500吨</w:t>
      </w:r>
      <w:r>
        <w:rPr>
          <w:rFonts w:eastAsia="方正仿宋_GBK"/>
          <w:sz w:val="24"/>
          <w:szCs w:val="24"/>
          <w:highlight w:val="none"/>
          <w:lang w:eastAsia="zh-CN"/>
        </w:rPr>
        <w:t>的试验平台</w:t>
      </w:r>
      <w:r>
        <w:rPr>
          <w:rFonts w:eastAsia="方正仿宋_GBK"/>
          <w:sz w:val="24"/>
          <w:szCs w:val="24"/>
          <w:highlight w:val="none"/>
          <w:lang w:val="en-US" w:eastAsia="zh-CN"/>
        </w:rPr>
        <w:t>，每</w:t>
      </w:r>
      <w:r>
        <w:rPr>
          <w:rFonts w:eastAsia="方正仿宋_GBK"/>
          <w:sz w:val="24"/>
          <w:szCs w:val="24"/>
          <w:highlight w:val="none"/>
          <w:lang w:eastAsia="zh-CN"/>
        </w:rPr>
        <w:t>个</w:t>
      </w:r>
      <w:r>
        <w:rPr>
          <w:rFonts w:eastAsia="方正仿宋_GBK"/>
          <w:sz w:val="24"/>
          <w:szCs w:val="24"/>
          <w:highlight w:val="none"/>
          <w:lang w:val="en-US" w:eastAsia="zh-CN"/>
        </w:rPr>
        <w:t>不超过4天。当有2副架子进行翻台时，</w:t>
      </w:r>
      <w:r>
        <w:rPr>
          <w:rFonts w:eastAsia="方正仿宋_GBK"/>
          <w:sz w:val="24"/>
          <w:szCs w:val="24"/>
          <w:highlight w:val="none"/>
          <w:lang w:eastAsia="zh-CN"/>
        </w:rPr>
        <w:t>最大配重</w:t>
      </w:r>
      <w:r>
        <w:rPr>
          <w:rFonts w:eastAsia="方正仿宋_GBK"/>
          <w:sz w:val="24"/>
          <w:szCs w:val="24"/>
          <w:highlight w:val="none"/>
          <w:lang w:val="en-US" w:eastAsia="zh-CN"/>
        </w:rPr>
        <w:t>＜800吨</w:t>
      </w:r>
      <w:r>
        <w:rPr>
          <w:rFonts w:eastAsia="方正仿宋_GBK"/>
          <w:sz w:val="24"/>
          <w:szCs w:val="24"/>
          <w:highlight w:val="none"/>
          <w:lang w:eastAsia="zh-CN"/>
        </w:rPr>
        <w:t>的试验平台</w:t>
      </w:r>
      <w:r>
        <w:rPr>
          <w:rFonts w:eastAsia="方正仿宋_GBK"/>
          <w:sz w:val="24"/>
          <w:szCs w:val="24"/>
          <w:highlight w:val="none"/>
          <w:lang w:val="en-US" w:eastAsia="zh-CN"/>
        </w:rPr>
        <w:t>，每</w:t>
      </w:r>
      <w:r>
        <w:rPr>
          <w:rFonts w:eastAsia="方正仿宋_GBK"/>
          <w:sz w:val="24"/>
          <w:szCs w:val="24"/>
          <w:highlight w:val="none"/>
          <w:lang w:eastAsia="zh-CN"/>
        </w:rPr>
        <w:t>个</w:t>
      </w:r>
      <w:r>
        <w:rPr>
          <w:rFonts w:eastAsia="方正仿宋_GBK"/>
          <w:sz w:val="24"/>
          <w:szCs w:val="24"/>
          <w:highlight w:val="none"/>
          <w:lang w:val="en-US" w:eastAsia="zh-CN"/>
        </w:rPr>
        <w:t>不超过1天；800吨≤</w:t>
      </w:r>
      <w:r>
        <w:rPr>
          <w:rFonts w:eastAsia="方正仿宋_GBK"/>
          <w:sz w:val="24"/>
          <w:szCs w:val="24"/>
          <w:highlight w:val="none"/>
          <w:lang w:eastAsia="zh-CN"/>
        </w:rPr>
        <w:t>最大配重</w:t>
      </w:r>
      <w:r>
        <w:rPr>
          <w:rFonts w:eastAsia="方正仿宋_GBK"/>
          <w:sz w:val="24"/>
          <w:szCs w:val="24"/>
          <w:highlight w:val="none"/>
          <w:lang w:val="en-US" w:eastAsia="zh-CN"/>
        </w:rPr>
        <w:t>＜1500吨</w:t>
      </w:r>
      <w:r>
        <w:rPr>
          <w:rFonts w:eastAsia="方正仿宋_GBK"/>
          <w:sz w:val="24"/>
          <w:szCs w:val="24"/>
          <w:highlight w:val="none"/>
          <w:lang w:eastAsia="zh-CN"/>
        </w:rPr>
        <w:t>的试验平台</w:t>
      </w:r>
      <w:r>
        <w:rPr>
          <w:rFonts w:eastAsia="方正仿宋_GBK"/>
          <w:sz w:val="24"/>
          <w:szCs w:val="24"/>
          <w:highlight w:val="none"/>
          <w:lang w:val="en-US" w:eastAsia="zh-CN"/>
        </w:rPr>
        <w:t>，每</w:t>
      </w:r>
      <w:r>
        <w:rPr>
          <w:rFonts w:eastAsia="方正仿宋_GBK"/>
          <w:sz w:val="24"/>
          <w:szCs w:val="24"/>
          <w:highlight w:val="none"/>
          <w:lang w:eastAsia="zh-CN"/>
        </w:rPr>
        <w:t>个</w:t>
      </w:r>
      <w:r>
        <w:rPr>
          <w:rFonts w:eastAsia="方正仿宋_GBK"/>
          <w:sz w:val="24"/>
          <w:szCs w:val="24"/>
          <w:highlight w:val="none"/>
          <w:lang w:val="en-US" w:eastAsia="zh-CN"/>
        </w:rPr>
        <w:t>不超过3天。</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11、</w:t>
      </w:r>
      <w:r>
        <w:rPr>
          <w:rFonts w:eastAsia="方正仿宋_GBK"/>
          <w:sz w:val="24"/>
          <w:szCs w:val="24"/>
          <w:highlight w:val="none"/>
          <w:lang w:val="en-US" w:eastAsia="zh-CN"/>
        </w:rPr>
        <w:t>必须有具体措施确保能同时进行多个不同地区工程的</w:t>
      </w:r>
      <w:r>
        <w:rPr>
          <w:rFonts w:eastAsia="方正仿宋_GBK"/>
          <w:sz w:val="24"/>
          <w:szCs w:val="24"/>
          <w:highlight w:val="none"/>
          <w:lang w:eastAsia="zh-CN"/>
        </w:rPr>
        <w:t>静载</w:t>
      </w:r>
      <w:r>
        <w:rPr>
          <w:rFonts w:eastAsia="方正仿宋_GBK"/>
          <w:sz w:val="24"/>
          <w:szCs w:val="24"/>
          <w:highlight w:val="none"/>
          <w:lang w:val="en-US" w:eastAsia="zh-CN"/>
        </w:rPr>
        <w:t>检测所需劳务。</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（三）桥梁检测劳务相关要求</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1、具有丰富的脚手架搭设经验，并能保证搭设的脚手架安全可靠。</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2、具有桥梁检测占道所需要的锥桶、指示标志等设施，并且现场能有效的对交通进行指挥和疏导。</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Times New Roman"/>
          <w:sz w:val="24"/>
          <w:szCs w:val="24"/>
          <w:highlight w:val="none"/>
          <w:lang w:val="en-US" w:eastAsia="zh-CN"/>
        </w:rPr>
      </w:pPr>
      <w:r>
        <w:rPr>
          <w:rFonts w:ascii="Times New Roman" w:hAnsi="Times New Roman" w:eastAsia="方正仿宋_GBK" w:cs="Times New Roman"/>
          <w:sz w:val="24"/>
          <w:szCs w:val="24"/>
          <w:highlight w:val="none"/>
          <w:lang w:val="en-US" w:eastAsia="zh-CN"/>
        </w:rPr>
        <w:t>3</w:t>
      </w:r>
      <w:r>
        <w:rPr>
          <w:rFonts w:hint="eastAsia" w:ascii="Times New Roman" w:hAnsi="Times New Roman" w:eastAsia="方正仿宋_GBK" w:cs="Times New Roman"/>
          <w:sz w:val="24"/>
          <w:szCs w:val="24"/>
          <w:highlight w:val="none"/>
          <w:lang w:val="en-US" w:eastAsia="zh-CN"/>
        </w:rPr>
        <w:t>、桥梁检测等劳务工作必须符合现行相关规范的要求，比选人应根据现行的规范制定有效运行的质量管理制度和工作流程制度，合同期内应遵守该制度开展工作。</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imes New Roman" w:hAnsi="Times New Roman" w:eastAsia="方正仿宋_GBK" w:cs="Times New Roman"/>
          <w:sz w:val="24"/>
          <w:szCs w:val="24"/>
          <w:highlight w:val="none"/>
          <w:lang w:val="en-US" w:eastAsia="zh-CN"/>
        </w:rPr>
      </w:pPr>
      <w:r>
        <w:rPr>
          <w:rFonts w:ascii="Times New Roman" w:hAnsi="Times New Roman" w:eastAsia="方正仿宋_GBK" w:cs="Times New Roman"/>
          <w:sz w:val="24"/>
          <w:szCs w:val="24"/>
          <w:highlight w:val="none"/>
          <w:lang w:val="en-US" w:eastAsia="zh-CN"/>
        </w:rPr>
        <w:t>4</w:t>
      </w:r>
      <w:r>
        <w:rPr>
          <w:rFonts w:hint="eastAsia" w:ascii="Times New Roman" w:hAnsi="Times New Roman" w:eastAsia="方正仿宋_GBK" w:cs="Times New Roman"/>
          <w:sz w:val="24"/>
          <w:szCs w:val="24"/>
          <w:highlight w:val="none"/>
          <w:lang w:val="en-US" w:eastAsia="zh-CN"/>
        </w:rPr>
        <w:t>、每次接到工作任务时须和比选人的检测技术人员充分沟通，熟悉检测方案，做好技术方案交底，确定脚手架搭设方式及位置、应变片测点布置位置等技术参数。</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Times New Roman" w:hAnsi="Times New Roman" w:eastAsia="方正仿宋_GBK" w:cs="Times New Roman"/>
          <w:sz w:val="24"/>
          <w:szCs w:val="24"/>
          <w:highlight w:val="none"/>
          <w:lang w:val="en-US" w:eastAsia="zh-CN"/>
        </w:rPr>
      </w:pPr>
      <w:r>
        <w:rPr>
          <w:rFonts w:ascii="Times New Roman" w:hAnsi="Times New Roman" w:eastAsia="方正仿宋_GBK" w:cs="Times New Roman"/>
          <w:sz w:val="24"/>
          <w:szCs w:val="24"/>
          <w:highlight w:val="none"/>
          <w:lang w:val="en-US" w:eastAsia="zh-CN"/>
        </w:rPr>
        <w:t>5</w:t>
      </w:r>
      <w:r>
        <w:rPr>
          <w:rFonts w:hint="eastAsia" w:ascii="Times New Roman" w:hAnsi="Times New Roman" w:eastAsia="方正仿宋_GBK" w:cs="Times New Roman"/>
          <w:sz w:val="24"/>
          <w:szCs w:val="24"/>
          <w:highlight w:val="none"/>
          <w:lang w:val="en-US" w:eastAsia="zh-CN"/>
        </w:rPr>
        <w:t>、负责联系桥梁荷载试验加载所需要的加载车、桥检车、路灯车等检测所需要的特种车辆。</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6、检测时协助采购人检测技术人员做好现场的照明、接线等工作。</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7、落实好从业人员的安全教育、劳动保护（统一工作服、劳保鞋、安全帽、安全带、2米以上高空作业必须使用防坠器和吊笼）和工伤保险等方面的工作，其相关费用均包含在报价内。</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8、在合同期限内测试所需要的附属工具和材料，由中标人自理。合同期满后，中标人自行处理其拥有的工具。同时中标人代为保管采购人提供的检测仪器等所有设施设备，采购人设施设备如有遗失损毁由中标人原价赔偿。</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Times New Roman" w:hAnsi="Times New Roman" w:eastAsia="方正仿宋_GBK" w:cs="Times New Roman"/>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9、必须有具体措施确保能同时进行多个不同地区工程的桥梁检测所需劳务。</w:t>
      </w:r>
    </w:p>
    <w:p>
      <w:pPr>
        <w:pStyle w:val="3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eastAsia="方正仿宋_GBK"/>
          <w:sz w:val="24"/>
          <w:szCs w:val="24"/>
          <w:highlight w:val="none"/>
          <w:lang w:val="en-US" w:eastAsia="zh-CN"/>
        </w:rPr>
      </w:pPr>
      <w:r>
        <w:rPr>
          <w:rFonts w:ascii="Times New Roman" w:hAnsi="Times New Roman" w:eastAsia="方正仿宋_GBK" w:cs="Times New Roman"/>
          <w:sz w:val="24"/>
          <w:szCs w:val="24"/>
          <w:highlight w:val="none"/>
          <w:lang w:val="en-US" w:eastAsia="zh-CN"/>
        </w:rPr>
        <w:t>10</w:t>
      </w:r>
      <w:r>
        <w:rPr>
          <w:rFonts w:hint="eastAsia" w:ascii="Times New Roman" w:hAnsi="Times New Roman" w:eastAsia="方正仿宋_GBK" w:cs="Times New Roman"/>
          <w:sz w:val="24"/>
          <w:szCs w:val="24"/>
          <w:highlight w:val="none"/>
          <w:lang w:val="en-US" w:eastAsia="zh-CN"/>
        </w:rPr>
        <w:t>、异常情况处理：在检测前或检测过程中发现桥梁存在明显缺陷时必须及时通知采购人检测技术人员到场查看、取证。</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（四）</w:t>
      </w:r>
      <w:r>
        <w:rPr>
          <w:rFonts w:eastAsia="方正仿宋_GBK"/>
          <w:sz w:val="24"/>
          <w:szCs w:val="24"/>
          <w:highlight w:val="none"/>
          <w:lang w:val="en-US" w:eastAsia="zh-CN"/>
        </w:rPr>
        <w:t>其他相关要求</w:t>
      </w:r>
    </w:p>
    <w:p>
      <w:pPr>
        <w:pStyle w:val="33"/>
        <w:spacing w:line="400" w:lineRule="exact"/>
        <w:ind w:firstLine="480" w:firstLineChars="200"/>
        <w:rPr>
          <w:rFonts w:eastAsia="方正仿宋_GBK"/>
          <w:sz w:val="24"/>
          <w:szCs w:val="24"/>
          <w:highlight w:val="none"/>
          <w:lang w:val="en-US" w:eastAsia="zh-CN"/>
        </w:rPr>
      </w:pPr>
      <w:r>
        <w:rPr>
          <w:rFonts w:hint="eastAsia" w:eastAsia="方正仿宋_GBK"/>
          <w:sz w:val="24"/>
          <w:szCs w:val="24"/>
          <w:highlight w:val="none"/>
          <w:lang w:val="en-US" w:eastAsia="zh-CN"/>
        </w:rPr>
        <w:t>1、</w:t>
      </w:r>
      <w:r>
        <w:rPr>
          <w:rFonts w:eastAsia="方正仿宋_GBK"/>
          <w:sz w:val="24"/>
          <w:szCs w:val="24"/>
          <w:highlight w:val="none"/>
          <w:lang w:val="en-US" w:eastAsia="zh-CN"/>
        </w:rPr>
        <w:t>安全要求</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1.1严格执行《中华人民共和国安全生产法》</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1.2必须建立并健全安全生产岗位责任制，并有专人负责安全生产工作。</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1.3在工地现场作业人员必须遵守施工现场的有关安全管理规定及有关安全用电规定。</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1.4严禁让无证人员驾驶机动车辆及操作设备。</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1.5严禁酒后作业，疲劳作业和打雷时作业。</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1.6作业前必须认真检查设备仪器有无损伤，发现安全隐患及时排除。</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1.7 必须落实好从业人员的安全教育、劳动保护（统一工作服、劳保鞋、安全帽、安全带、2米以上高空作业必须使用防坠器和吊笼）和工伤保险等方面的工作。</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1.8在高压线下作业时，必须符合有关安全规定。</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w:t>
      </w:r>
      <w:r>
        <w:rPr>
          <w:rFonts w:hint="eastAsia" w:eastAsia="方正仿宋_GBK"/>
          <w:sz w:val="24"/>
          <w:szCs w:val="24"/>
          <w:highlight w:val="none"/>
          <w:lang w:val="en-US" w:eastAsia="zh-CN"/>
        </w:rPr>
        <w:t>9</w:t>
      </w:r>
      <w:r>
        <w:rPr>
          <w:rFonts w:eastAsia="方正仿宋_GBK"/>
          <w:sz w:val="24"/>
          <w:szCs w:val="24"/>
          <w:highlight w:val="none"/>
          <w:lang w:val="en-US" w:eastAsia="zh-CN"/>
        </w:rPr>
        <w:t>因台风、大雨等不可抵抗力因素影响安全时应停止作业，并作好安全维护措施及报告采购人检测技术人员。</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1.1</w:t>
      </w:r>
      <w:r>
        <w:rPr>
          <w:rFonts w:hint="eastAsia" w:eastAsia="方正仿宋_GBK"/>
          <w:sz w:val="24"/>
          <w:szCs w:val="24"/>
          <w:highlight w:val="none"/>
          <w:lang w:val="en-US" w:eastAsia="zh-CN"/>
        </w:rPr>
        <w:t>0</w:t>
      </w:r>
      <w:r>
        <w:rPr>
          <w:rFonts w:eastAsia="方正仿宋_GBK"/>
          <w:sz w:val="24"/>
          <w:szCs w:val="24"/>
          <w:highlight w:val="none"/>
          <w:lang w:val="en-US" w:eastAsia="zh-CN"/>
        </w:rPr>
        <w:t>在静荷载试验过程发生安全事故以及所造成的一切损失，由中标服务单位承担全部责任。</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1.1</w:t>
      </w:r>
      <w:r>
        <w:rPr>
          <w:rFonts w:hint="eastAsia" w:eastAsia="方正仿宋_GBK"/>
          <w:sz w:val="24"/>
          <w:szCs w:val="24"/>
          <w:highlight w:val="none"/>
          <w:lang w:val="en-US" w:eastAsia="zh-CN"/>
        </w:rPr>
        <w:t>1</w:t>
      </w:r>
      <w:r>
        <w:rPr>
          <w:rFonts w:eastAsia="方正仿宋_GBK"/>
          <w:sz w:val="24"/>
          <w:szCs w:val="24"/>
          <w:highlight w:val="none"/>
          <w:lang w:val="en-US" w:eastAsia="zh-CN"/>
        </w:rPr>
        <w:t>保证现场劳务工作全过程安全和文明作业，如因中标服务单位违规、违章操作而导致工作事故或意外的，所有责任由中标人承担，采购人保留追究权利。</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1.1</w:t>
      </w:r>
      <w:r>
        <w:rPr>
          <w:rFonts w:hint="eastAsia" w:eastAsia="方正仿宋_GBK"/>
          <w:sz w:val="24"/>
          <w:szCs w:val="24"/>
          <w:highlight w:val="none"/>
          <w:lang w:val="en-US" w:eastAsia="zh-CN"/>
        </w:rPr>
        <w:t>2</w:t>
      </w:r>
      <w:r>
        <w:rPr>
          <w:rFonts w:eastAsia="方正仿宋_GBK"/>
          <w:sz w:val="24"/>
          <w:szCs w:val="24"/>
          <w:highlight w:val="none"/>
          <w:lang w:val="en-US" w:eastAsia="zh-CN"/>
        </w:rPr>
        <w:t>对不具备安全施工条件的场地应暂停进场和停止施工，须立即向采购人检测技术人员汇报并在微信工作平台上传场地照片。</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2</w:t>
      </w:r>
      <w:r>
        <w:rPr>
          <w:rFonts w:hint="eastAsia" w:eastAsia="方正仿宋_GBK"/>
          <w:sz w:val="24"/>
          <w:szCs w:val="24"/>
          <w:highlight w:val="none"/>
          <w:lang w:val="en-US" w:eastAsia="zh-CN"/>
        </w:rPr>
        <w:t>、</w:t>
      </w:r>
      <w:r>
        <w:rPr>
          <w:rFonts w:eastAsia="方正仿宋_GBK"/>
          <w:sz w:val="24"/>
          <w:szCs w:val="24"/>
          <w:highlight w:val="none"/>
          <w:lang w:val="en-US" w:eastAsia="zh-CN"/>
        </w:rPr>
        <w:t>纪律要求</w:t>
      </w:r>
    </w:p>
    <w:p>
      <w:pPr>
        <w:pStyle w:val="33"/>
        <w:spacing w:line="400" w:lineRule="exact"/>
        <w:ind w:firstLine="480" w:firstLineChars="200"/>
        <w:rPr>
          <w:rFonts w:eastAsia="方正仿宋_GBK"/>
          <w:sz w:val="24"/>
          <w:szCs w:val="24"/>
          <w:highlight w:val="none"/>
          <w:lang w:val="en-US" w:eastAsia="zh-CN"/>
        </w:rPr>
      </w:pPr>
      <w:r>
        <w:rPr>
          <w:rFonts w:eastAsia="方正仿宋_GBK"/>
          <w:sz w:val="24"/>
          <w:szCs w:val="24"/>
          <w:highlight w:val="none"/>
          <w:lang w:val="en-US" w:eastAsia="zh-CN"/>
        </w:rPr>
        <w:t>2.1严格服从采购人检测技术人员的指挥、调度和监督。如与建设及施工单位意见不一致时，应协商处理并及时向采购人检测技术人员汇报。</w:t>
      </w:r>
    </w:p>
    <w:p>
      <w:pPr>
        <w:pStyle w:val="33"/>
        <w:spacing w:line="400" w:lineRule="exact"/>
        <w:ind w:firstLine="480" w:firstLineChars="200"/>
        <w:rPr>
          <w:rFonts w:eastAsia="方正仿宋_GBK"/>
          <w:color w:val="FF0000"/>
          <w:sz w:val="24"/>
          <w:szCs w:val="24"/>
          <w:highlight w:val="none"/>
          <w:lang w:val="en-US" w:eastAsia="zh-CN"/>
        </w:rPr>
      </w:pPr>
      <w:r>
        <w:rPr>
          <w:rFonts w:eastAsia="方正仿宋_GBK"/>
          <w:sz w:val="24"/>
          <w:szCs w:val="24"/>
          <w:highlight w:val="none"/>
          <w:lang w:val="en-US" w:eastAsia="zh-CN"/>
        </w:rPr>
        <w:t>2.</w:t>
      </w:r>
      <w:r>
        <w:rPr>
          <w:rFonts w:hint="eastAsia" w:eastAsia="方正仿宋_GBK"/>
          <w:sz w:val="24"/>
          <w:szCs w:val="24"/>
          <w:highlight w:val="none"/>
          <w:lang w:val="en-US" w:eastAsia="zh-CN"/>
        </w:rPr>
        <w:t>2</w:t>
      </w:r>
      <w:r>
        <w:rPr>
          <w:rFonts w:eastAsia="方正仿宋_GBK"/>
          <w:sz w:val="24"/>
          <w:szCs w:val="24"/>
          <w:highlight w:val="none"/>
          <w:lang w:val="en-US" w:eastAsia="zh-CN"/>
        </w:rPr>
        <w:t>对工程的有关各方人员要态度和蔼、礼貌待人。不得刁难建设及施工单位，不得“吃、拿、卡、要”，不能利用工作之便从事现场劳务之外的其他工作以牟取利益，更不能做出损害采购人声誉的事情，情节严重的，采购人有权取消中标人本项目的承包资格。</w:t>
      </w:r>
    </w:p>
    <w:p>
      <w:pPr>
        <w:pStyle w:val="33"/>
        <w:spacing w:line="400" w:lineRule="exact"/>
        <w:ind w:firstLine="0"/>
        <w:rPr>
          <w:highlight w:val="none"/>
        </w:rPr>
        <w:sectPr>
          <w:footerReference r:id="rId5" w:type="default"/>
          <w:footerReference r:id="rId6" w:type="even"/>
          <w:pgSz w:w="11907" w:h="16840"/>
          <w:pgMar w:top="1134" w:right="1191" w:bottom="1134" w:left="1304" w:header="964" w:footer="992" w:gutter="0"/>
          <w:cols w:space="720" w:num="1"/>
          <w:docGrid w:linePitch="312" w:charSpace="0"/>
        </w:sectPr>
      </w:pPr>
    </w:p>
    <w:p>
      <w:pPr>
        <w:pStyle w:val="2"/>
        <w:spacing w:line="360" w:lineRule="auto"/>
        <w:jc w:val="center"/>
        <w:rPr>
          <w:rFonts w:ascii="Times New Roman" w:eastAsia="方正小标宋_GBK"/>
          <w:b/>
          <w:sz w:val="36"/>
          <w:szCs w:val="30"/>
          <w:highlight w:val="none"/>
        </w:rPr>
      </w:pPr>
      <w:bookmarkStart w:id="49" w:name="_Toc10559"/>
      <w:r>
        <w:rPr>
          <w:rFonts w:ascii="Times New Roman" w:eastAsia="方正小标宋_GBK"/>
          <w:b/>
          <w:sz w:val="36"/>
          <w:szCs w:val="30"/>
          <w:highlight w:val="none"/>
        </w:rPr>
        <w:t>第四篇  比选项目服务要求</w:t>
      </w:r>
      <w:bookmarkEnd w:id="47"/>
      <w:bookmarkEnd w:id="49"/>
    </w:p>
    <w:p>
      <w:pPr>
        <w:pStyle w:val="4"/>
        <w:spacing w:before="0" w:after="0" w:line="440" w:lineRule="exact"/>
        <w:rPr>
          <w:rFonts w:eastAsia="方正仿宋_GBK"/>
          <w:sz w:val="24"/>
          <w:szCs w:val="24"/>
          <w:highlight w:val="none"/>
        </w:rPr>
      </w:pPr>
      <w:bookmarkStart w:id="50" w:name="_Toc344475120"/>
      <w:bookmarkStart w:id="51" w:name="_Toc15963"/>
      <w:bookmarkStart w:id="52" w:name="_Toc11641055"/>
      <w:bookmarkStart w:id="53" w:name="_Toc12789059"/>
      <w:r>
        <w:rPr>
          <w:rFonts w:eastAsia="方正仿宋_GBK"/>
          <w:sz w:val="24"/>
          <w:szCs w:val="24"/>
          <w:highlight w:val="none"/>
        </w:rPr>
        <w:t>一、</w:t>
      </w:r>
      <w:bookmarkEnd w:id="50"/>
      <w:r>
        <w:rPr>
          <w:rFonts w:eastAsia="方正仿宋_GBK"/>
          <w:sz w:val="24"/>
          <w:szCs w:val="24"/>
          <w:highlight w:val="none"/>
        </w:rPr>
        <w:t>服务期限及服务地点</w:t>
      </w:r>
      <w:bookmarkEnd w:id="51"/>
    </w:p>
    <w:p>
      <w:pPr>
        <w:pStyle w:val="33"/>
        <w:spacing w:line="400" w:lineRule="exact"/>
        <w:ind w:firstLine="480" w:firstLineChars="200"/>
        <w:rPr>
          <w:rFonts w:eastAsia="方正仿宋_GBK"/>
          <w:sz w:val="24"/>
          <w:szCs w:val="24"/>
          <w:highlight w:val="none"/>
          <w:lang w:eastAsia="zh-CN"/>
        </w:rPr>
      </w:pPr>
      <w:r>
        <w:rPr>
          <w:rFonts w:eastAsia="方正仿宋_GBK"/>
          <w:sz w:val="24"/>
          <w:szCs w:val="24"/>
          <w:highlight w:val="none"/>
        </w:rPr>
        <w:t>（一）</w:t>
      </w:r>
      <w:r>
        <w:rPr>
          <w:rFonts w:eastAsia="方正仿宋_GBK"/>
          <w:sz w:val="24"/>
          <w:szCs w:val="24"/>
          <w:highlight w:val="none"/>
          <w:lang w:eastAsia="zh-CN"/>
        </w:rPr>
        <w:t>服务期限：</w:t>
      </w:r>
      <w:r>
        <w:rPr>
          <w:rFonts w:eastAsia="方正仿宋_GBK"/>
          <w:sz w:val="24"/>
          <w:szCs w:val="24"/>
          <w:highlight w:val="none"/>
          <w:u w:val="single"/>
          <w:lang w:eastAsia="zh-CN"/>
        </w:rPr>
        <w:t>自合同签订生效之日起</w:t>
      </w:r>
      <w:r>
        <w:rPr>
          <w:rFonts w:hint="eastAsia" w:eastAsia="方正仿宋_GBK"/>
          <w:sz w:val="24"/>
          <w:szCs w:val="24"/>
          <w:highlight w:val="none"/>
          <w:u w:val="single"/>
          <w:lang w:val="en-US" w:eastAsia="zh-CN"/>
        </w:rPr>
        <w:t>一</w:t>
      </w:r>
      <w:r>
        <w:rPr>
          <w:rFonts w:eastAsia="方正仿宋_GBK"/>
          <w:sz w:val="24"/>
          <w:szCs w:val="24"/>
          <w:highlight w:val="none"/>
          <w:u w:val="single"/>
          <w:lang w:eastAsia="zh-CN"/>
        </w:rPr>
        <w:t>年</w:t>
      </w:r>
      <w:r>
        <w:rPr>
          <w:rFonts w:eastAsia="方正仿宋_GBK"/>
          <w:sz w:val="24"/>
          <w:szCs w:val="24"/>
          <w:highlight w:val="none"/>
          <w:lang w:eastAsia="zh-CN"/>
        </w:rPr>
        <w:t>。</w:t>
      </w:r>
    </w:p>
    <w:p>
      <w:pPr>
        <w:spacing w:line="400" w:lineRule="exact"/>
        <w:ind w:firstLine="480" w:firstLineChars="200"/>
        <w:rPr>
          <w:rFonts w:eastAsia="方正仿宋_GBK"/>
          <w:sz w:val="24"/>
          <w:szCs w:val="24"/>
          <w:highlight w:val="none"/>
        </w:rPr>
      </w:pPr>
      <w:r>
        <w:rPr>
          <w:rFonts w:eastAsia="方正仿宋_GBK"/>
          <w:sz w:val="24"/>
          <w:szCs w:val="24"/>
          <w:highlight w:val="none"/>
        </w:rPr>
        <w:t>若合同期满但下一周期新的服务单位未确定时，中标单位必须无条件按原合同服务要求进行服务，直至采购人明确新的服务单位并配合完成移交工作。中标人的延期服务单价按合同期服务单价执行。</w:t>
      </w:r>
    </w:p>
    <w:p>
      <w:pPr>
        <w:spacing w:line="400" w:lineRule="exact"/>
        <w:ind w:firstLine="480" w:firstLineChars="200"/>
        <w:rPr>
          <w:highlight w:val="none"/>
        </w:rPr>
      </w:pPr>
      <w:r>
        <w:rPr>
          <w:rFonts w:eastAsia="方正仿宋_GBK"/>
          <w:sz w:val="24"/>
          <w:szCs w:val="24"/>
          <w:highlight w:val="none"/>
        </w:rPr>
        <w:t>（二）服务地点：</w:t>
      </w:r>
      <w:r>
        <w:rPr>
          <w:rFonts w:eastAsia="方正仿宋_GBK"/>
          <w:sz w:val="24"/>
          <w:szCs w:val="24"/>
          <w:highlight w:val="none"/>
          <w:u w:val="single"/>
        </w:rPr>
        <w:t>重庆市主城区及市辖区县</w:t>
      </w:r>
      <w:r>
        <w:rPr>
          <w:rFonts w:hint="eastAsia" w:eastAsia="方正仿宋_GBK"/>
          <w:sz w:val="24"/>
          <w:szCs w:val="24"/>
          <w:highlight w:val="none"/>
        </w:rPr>
        <w:t>。</w:t>
      </w:r>
    </w:p>
    <w:p>
      <w:pPr>
        <w:pStyle w:val="4"/>
        <w:spacing w:before="0" w:after="0" w:line="400" w:lineRule="exact"/>
        <w:rPr>
          <w:rFonts w:eastAsia="方正仿宋_GBK"/>
          <w:sz w:val="24"/>
          <w:szCs w:val="24"/>
          <w:highlight w:val="none"/>
        </w:rPr>
      </w:pPr>
      <w:bookmarkStart w:id="54" w:name="_Toc124"/>
      <w:r>
        <w:rPr>
          <w:rFonts w:eastAsia="方正仿宋_GBK"/>
          <w:sz w:val="24"/>
          <w:szCs w:val="24"/>
          <w:highlight w:val="none"/>
        </w:rPr>
        <w:t>二、预期成果</w:t>
      </w:r>
      <w:bookmarkEnd w:id="54"/>
    </w:p>
    <w:p>
      <w:pPr>
        <w:spacing w:line="400" w:lineRule="exact"/>
        <w:ind w:firstLine="480" w:firstLineChars="200"/>
        <w:rPr>
          <w:rFonts w:eastAsia="方正仿宋_GBK"/>
          <w:sz w:val="24"/>
          <w:szCs w:val="24"/>
          <w:highlight w:val="none"/>
        </w:rPr>
      </w:pPr>
      <w:r>
        <w:rPr>
          <w:rFonts w:eastAsia="方正仿宋_GBK"/>
          <w:sz w:val="24"/>
          <w:szCs w:val="24"/>
          <w:highlight w:val="none"/>
        </w:rPr>
        <w:t>（一）原始资料</w:t>
      </w:r>
    </w:p>
    <w:p>
      <w:pPr>
        <w:spacing w:line="400" w:lineRule="exact"/>
        <w:ind w:firstLine="480" w:firstLineChars="200"/>
        <w:rPr>
          <w:rFonts w:eastAsia="方正仿宋_GBK"/>
          <w:sz w:val="24"/>
          <w:szCs w:val="24"/>
          <w:highlight w:val="none"/>
        </w:rPr>
      </w:pPr>
      <w:r>
        <w:rPr>
          <w:rFonts w:hint="eastAsia" w:eastAsia="方正仿宋_GBK"/>
          <w:sz w:val="24"/>
          <w:szCs w:val="24"/>
          <w:highlight w:val="none"/>
          <w:lang w:val="en-US" w:eastAsia="zh-CN"/>
        </w:rPr>
        <w:t>按照甲方要求</w:t>
      </w:r>
      <w:r>
        <w:rPr>
          <w:rFonts w:eastAsia="方正仿宋_GBK"/>
          <w:sz w:val="24"/>
          <w:szCs w:val="24"/>
          <w:highlight w:val="none"/>
        </w:rPr>
        <w:t>，必须按时提交各种资料，涉及岩芯记录表（岩芯的照片或录像）</w:t>
      </w:r>
      <w:r>
        <w:rPr>
          <w:rFonts w:hint="eastAsia" w:eastAsia="方正仿宋_GBK"/>
          <w:sz w:val="24"/>
          <w:szCs w:val="24"/>
          <w:highlight w:val="none"/>
          <w:lang w:eastAsia="zh-CN"/>
        </w:rPr>
        <w:t>、</w:t>
      </w:r>
      <w:r>
        <w:rPr>
          <w:rFonts w:hint="eastAsia" w:eastAsia="方正仿宋_GBK"/>
          <w:sz w:val="24"/>
          <w:szCs w:val="24"/>
          <w:highlight w:val="none"/>
          <w:lang w:val="en-US" w:eastAsia="zh-CN"/>
        </w:rPr>
        <w:t>现场堆载照片录像、</w:t>
      </w:r>
      <w:r>
        <w:rPr>
          <w:rFonts w:eastAsia="方正仿宋_GBK"/>
          <w:sz w:val="24"/>
          <w:szCs w:val="24"/>
          <w:highlight w:val="none"/>
        </w:rPr>
        <w:t>工程项目组织实施过程中的各类文件等资料，并提交相关原始材料电子文档。</w:t>
      </w:r>
    </w:p>
    <w:p>
      <w:pPr>
        <w:spacing w:line="400" w:lineRule="exact"/>
        <w:ind w:firstLine="480" w:firstLineChars="200"/>
        <w:rPr>
          <w:rFonts w:eastAsia="方正仿宋_GBK"/>
          <w:sz w:val="24"/>
          <w:szCs w:val="24"/>
          <w:highlight w:val="none"/>
        </w:rPr>
      </w:pPr>
      <w:r>
        <w:rPr>
          <w:rFonts w:eastAsia="方正仿宋_GBK"/>
          <w:sz w:val="24"/>
          <w:szCs w:val="24"/>
          <w:highlight w:val="none"/>
        </w:rPr>
        <w:t>（二）实物资料</w:t>
      </w:r>
    </w:p>
    <w:p>
      <w:pPr>
        <w:spacing w:line="400" w:lineRule="exact"/>
        <w:ind w:firstLine="480" w:firstLineChars="200"/>
        <w:rPr>
          <w:rFonts w:eastAsia="方正仿宋_GBK"/>
          <w:sz w:val="24"/>
          <w:szCs w:val="24"/>
          <w:highlight w:val="none"/>
        </w:rPr>
      </w:pPr>
      <w:r>
        <w:rPr>
          <w:rFonts w:eastAsia="方正仿宋_GBK"/>
          <w:sz w:val="24"/>
          <w:szCs w:val="24"/>
          <w:highlight w:val="none"/>
        </w:rPr>
        <w:t>钻探取得的全套岩芯资料。</w:t>
      </w:r>
      <w:bookmarkStart w:id="55" w:name="_Toc344475123"/>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 w:hAnsi="仿宋" w:eastAsia="仿宋" w:cs="仿宋"/>
          <w:b/>
          <w:sz w:val="24"/>
          <w:szCs w:val="24"/>
          <w:highlight w:val="none"/>
        </w:rPr>
      </w:pPr>
      <w:bookmarkStart w:id="56" w:name="_Toc32142"/>
      <w:bookmarkStart w:id="57" w:name="_Toc5640"/>
      <w:bookmarkStart w:id="58" w:name="_Toc13941"/>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w:t>
      </w:r>
      <w:bookmarkStart w:id="59" w:name="_Toc267320051"/>
      <w:r>
        <w:rPr>
          <w:rFonts w:hint="eastAsia" w:ascii="仿宋" w:hAnsi="仿宋" w:eastAsia="仿宋" w:cs="仿宋"/>
          <w:b/>
          <w:sz w:val="24"/>
          <w:szCs w:val="24"/>
          <w:highlight w:val="none"/>
        </w:rPr>
        <w:t>履约保证金付款方式</w:t>
      </w:r>
      <w:bookmarkEnd w:id="56"/>
      <w:bookmarkEnd w:id="57"/>
      <w:bookmarkEnd w:id="58"/>
      <w:bookmarkEnd w:id="59"/>
    </w:p>
    <w:p>
      <w:pPr>
        <w:kinsoku/>
        <w:wordWrap/>
        <w:overflowPunct/>
        <w:topLinePunct w:val="0"/>
        <w:bidi w:val="0"/>
        <w:snapToGrid w:val="0"/>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（一）履约保证金</w:t>
      </w:r>
    </w:p>
    <w:p>
      <w:pPr>
        <w:kinsoku/>
        <w:wordWrap/>
        <w:overflowPunct/>
        <w:topLinePunct w:val="0"/>
        <w:bidi w:val="0"/>
        <w:snapToGrid w:val="0"/>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1.履约担保的形式：现金或不可撤销的见索即付银行保函；</w:t>
      </w:r>
    </w:p>
    <w:p>
      <w:pPr>
        <w:kinsoku/>
        <w:wordWrap/>
        <w:overflowPunct/>
        <w:topLinePunct w:val="0"/>
        <w:bidi w:val="0"/>
        <w:snapToGrid w:val="0"/>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2.履约担保的金额：</w:t>
      </w:r>
      <w:r>
        <w:rPr>
          <w:rFonts w:hint="eastAsia" w:ascii="仿宋" w:hAnsi="仿宋" w:eastAsia="仿宋" w:cs="仿宋"/>
          <w:b/>
          <w:bCs/>
          <w:sz w:val="28"/>
          <w:szCs w:val="28"/>
          <w:highlight w:val="none"/>
          <w:lang w:val="en-US" w:eastAsia="zh-CN"/>
        </w:rPr>
        <w:t>暂估金额</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w:t>
      </w:r>
      <w:r>
        <w:rPr>
          <w:rFonts w:hint="eastAsia" w:ascii="仿宋" w:hAnsi="仿宋" w:eastAsia="仿宋" w:cs="仿宋"/>
          <w:sz w:val="24"/>
          <w:szCs w:val="24"/>
          <w:highlight w:val="none"/>
        </w:rPr>
        <w:t>；</w:t>
      </w:r>
    </w:p>
    <w:p>
      <w:pPr>
        <w:kinsoku/>
        <w:wordWrap/>
        <w:overflowPunct/>
        <w:topLinePunct w:val="0"/>
        <w:bidi w:val="0"/>
        <w:snapToGrid w:val="0"/>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3.履约担保的提交时间：中标人应在领取中标通知书后10日内（合同签订前）按招标文件及合同要求向采购人提交上述履约担保，若未按时提交，则视为承包人违约，采购人有权取消其中标资格。</w:t>
      </w:r>
    </w:p>
    <w:p>
      <w:pPr>
        <w:kinsoku/>
        <w:wordWrap/>
        <w:overflowPunct/>
        <w:topLinePunct w:val="0"/>
        <w:bidi w:val="0"/>
        <w:snapToGrid w:val="0"/>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4.履约担保的期限：自提交履约担保之日起至</w:t>
      </w:r>
      <w:r>
        <w:rPr>
          <w:rFonts w:hint="eastAsia" w:ascii="仿宋" w:hAnsi="仿宋" w:eastAsia="仿宋" w:cs="仿宋"/>
          <w:sz w:val="24"/>
          <w:szCs w:val="24"/>
          <w:highlight w:val="none"/>
          <w:lang w:val="en-US" w:eastAsia="zh-CN"/>
        </w:rPr>
        <w:t>合同履行完</w:t>
      </w:r>
      <w:r>
        <w:rPr>
          <w:rFonts w:hint="eastAsia" w:ascii="仿宋" w:hAnsi="仿宋" w:eastAsia="仿宋" w:cs="仿宋"/>
          <w:sz w:val="24"/>
          <w:szCs w:val="24"/>
          <w:highlight w:val="none"/>
        </w:rPr>
        <w:t>之日止。</w:t>
      </w:r>
    </w:p>
    <w:p>
      <w:pPr>
        <w:kinsoku/>
        <w:wordWrap/>
        <w:overflowPunct/>
        <w:topLinePunct w:val="0"/>
        <w:bidi w:val="0"/>
        <w:snapToGrid w:val="0"/>
        <w:spacing w:line="360" w:lineRule="auto"/>
        <w:ind w:firstLine="480" w:firstLineChars="200"/>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5.履约担保的退还时间：</w:t>
      </w:r>
      <w:r>
        <w:rPr>
          <w:rFonts w:hint="eastAsia" w:ascii="仿宋" w:hAnsi="仿宋" w:eastAsia="仿宋" w:cs="仿宋"/>
          <w:sz w:val="24"/>
          <w:szCs w:val="24"/>
          <w:highlight w:val="none"/>
          <w:lang w:val="en-US" w:eastAsia="zh-CN"/>
        </w:rPr>
        <w:t>合同履行完毕</w:t>
      </w:r>
      <w:r>
        <w:rPr>
          <w:rFonts w:hint="eastAsia" w:ascii="仿宋" w:hAnsi="仿宋" w:eastAsia="仿宋" w:cs="仿宋"/>
          <w:sz w:val="24"/>
          <w:szCs w:val="24"/>
          <w:highlight w:val="none"/>
        </w:rPr>
        <w:t>，乙方无不良履约行为和违约责任时，则可退还全部履约保证金；反之，则扣出违约处理金后退还。履约保证金不计利息。</w:t>
      </w:r>
    </w:p>
    <w:p>
      <w:pPr>
        <w:pStyle w:val="4"/>
        <w:spacing w:before="0" w:after="0" w:line="400" w:lineRule="exact"/>
        <w:rPr>
          <w:rFonts w:eastAsia="方正仿宋_GBK"/>
          <w:sz w:val="24"/>
          <w:szCs w:val="24"/>
          <w:highlight w:val="none"/>
        </w:rPr>
      </w:pPr>
      <w:bookmarkStart w:id="60" w:name="_Toc13488"/>
      <w:bookmarkStart w:id="61" w:name="_Toc53652933"/>
      <w:bookmarkStart w:id="62" w:name="_Toc344475122"/>
      <w:bookmarkStart w:id="63" w:name="_Toc481140915"/>
      <w:r>
        <w:rPr>
          <w:rFonts w:hint="eastAsia" w:eastAsia="方正仿宋_GBK"/>
          <w:sz w:val="24"/>
          <w:szCs w:val="24"/>
          <w:highlight w:val="none"/>
          <w:lang w:val="en-US" w:eastAsia="zh-CN"/>
        </w:rPr>
        <w:t>四</w:t>
      </w:r>
      <w:r>
        <w:rPr>
          <w:rFonts w:eastAsia="方正仿宋_GBK"/>
          <w:sz w:val="24"/>
          <w:szCs w:val="24"/>
          <w:highlight w:val="none"/>
        </w:rPr>
        <w:t>、计费标准及付款方式</w:t>
      </w:r>
      <w:bookmarkEnd w:id="60"/>
      <w:bookmarkEnd w:id="61"/>
      <w:bookmarkEnd w:id="62"/>
      <w:bookmarkEnd w:id="63"/>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（一）计费标准</w:t>
      </w:r>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lang w:val="en-US" w:eastAsia="zh-CN"/>
        </w:rPr>
        <w:t>按照中标单价乘以中标费率乘以实际完成工作量进行计算</w:t>
      </w:r>
      <w:r>
        <w:rPr>
          <w:rFonts w:hint="eastAsia" w:eastAsia="方正仿宋_GBK"/>
          <w:sz w:val="24"/>
          <w:szCs w:val="24"/>
          <w:highlight w:val="none"/>
        </w:rPr>
        <w:t>。</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w:t>
      </w:r>
      <w:r>
        <w:rPr>
          <w:rFonts w:hint="eastAsia" w:eastAsia="方正仿宋_GBK"/>
          <w:sz w:val="24"/>
          <w:szCs w:val="24"/>
          <w:highlight w:val="none"/>
        </w:rPr>
        <w:t>二</w:t>
      </w:r>
      <w:r>
        <w:rPr>
          <w:rFonts w:eastAsia="方正仿宋_GBK"/>
          <w:sz w:val="24"/>
          <w:szCs w:val="24"/>
          <w:highlight w:val="none"/>
        </w:rPr>
        <w:t>）付款方式</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1、劳务费用按季度结算，以每一季度为单位，中标人报送结算单据给采购人审核（以中标人、采购人检测技术人员确认签名的《</w:t>
      </w:r>
      <w:r>
        <w:rPr>
          <w:rFonts w:hint="eastAsia" w:eastAsia="方正仿宋_GBK"/>
          <w:sz w:val="24"/>
          <w:szCs w:val="24"/>
          <w:highlight w:val="none"/>
          <w:u w:val="single"/>
          <w:lang w:val="en-US" w:eastAsia="zh-CN"/>
        </w:rPr>
        <w:t xml:space="preserve">        </w:t>
      </w:r>
      <w:r>
        <w:rPr>
          <w:rFonts w:eastAsia="方正仿宋_GBK"/>
          <w:sz w:val="24"/>
          <w:szCs w:val="24"/>
          <w:highlight w:val="none"/>
        </w:rPr>
        <w:t>现场操作记录表》为依据）。经采购人核实确认无误后，中标人向采购人开具发票（增值税专用发票）。</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2、</w:t>
      </w:r>
      <w:r>
        <w:rPr>
          <w:rFonts w:hint="eastAsia" w:eastAsia="方正仿宋_GBK"/>
          <w:sz w:val="24"/>
          <w:szCs w:val="24"/>
          <w:highlight w:val="none"/>
        </w:rPr>
        <w:t>中标人</w:t>
      </w:r>
      <w:r>
        <w:rPr>
          <w:rFonts w:eastAsia="方正仿宋_GBK"/>
          <w:sz w:val="24"/>
          <w:szCs w:val="24"/>
          <w:highlight w:val="none"/>
        </w:rPr>
        <w:t>提交采购合同、确认签名的《</w:t>
      </w:r>
      <w:r>
        <w:rPr>
          <w:rFonts w:hint="eastAsia" w:eastAsia="方正仿宋_GBK"/>
          <w:sz w:val="24"/>
          <w:szCs w:val="24"/>
          <w:highlight w:val="none"/>
          <w:u w:val="single"/>
          <w:lang w:val="en-US" w:eastAsia="zh-CN"/>
        </w:rPr>
        <w:t xml:space="preserve">        </w:t>
      </w:r>
      <w:r>
        <w:rPr>
          <w:rFonts w:eastAsia="方正仿宋_GBK"/>
          <w:sz w:val="24"/>
          <w:szCs w:val="24"/>
          <w:highlight w:val="none"/>
        </w:rPr>
        <w:t>现场操作记录表》、验收记录、发票等材料申请付款。</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3、采购人对提交的付款资料审核通过后，以转账方式向</w:t>
      </w:r>
      <w:r>
        <w:rPr>
          <w:rFonts w:hint="eastAsia" w:eastAsia="方正仿宋_GBK"/>
          <w:sz w:val="24"/>
          <w:szCs w:val="24"/>
          <w:highlight w:val="none"/>
        </w:rPr>
        <w:t>中标人</w:t>
      </w:r>
      <w:r>
        <w:rPr>
          <w:rFonts w:eastAsia="方正仿宋_GBK"/>
          <w:sz w:val="24"/>
          <w:szCs w:val="24"/>
          <w:highlight w:val="none"/>
        </w:rPr>
        <w:t>支付</w:t>
      </w:r>
      <w:r>
        <w:rPr>
          <w:rFonts w:hint="eastAsia" w:eastAsia="方正仿宋_GBK"/>
          <w:sz w:val="24"/>
          <w:szCs w:val="24"/>
          <w:highlight w:val="none"/>
          <w:lang w:val="en-US" w:eastAsia="zh-CN"/>
        </w:rPr>
        <w:t>计量金额</w:t>
      </w:r>
      <w:r>
        <w:rPr>
          <w:rFonts w:eastAsia="方正仿宋_GBK"/>
          <w:sz w:val="24"/>
          <w:szCs w:val="24"/>
          <w:highlight w:val="none"/>
        </w:rPr>
        <w:t>的100%。</w:t>
      </w:r>
    </w:p>
    <w:p>
      <w:pPr>
        <w:pStyle w:val="4"/>
        <w:spacing w:before="0" w:after="0" w:line="400" w:lineRule="exact"/>
        <w:rPr>
          <w:rFonts w:hint="eastAsia" w:eastAsia="方正仿宋_GBK"/>
          <w:sz w:val="24"/>
          <w:szCs w:val="24"/>
          <w:highlight w:val="none"/>
        </w:rPr>
      </w:pPr>
      <w:bookmarkStart w:id="64" w:name="_Toc27517"/>
      <w:r>
        <w:rPr>
          <w:rFonts w:hint="eastAsia" w:eastAsia="方正仿宋_GBK"/>
          <w:sz w:val="24"/>
          <w:szCs w:val="24"/>
          <w:highlight w:val="none"/>
          <w:lang w:val="en-US" w:eastAsia="zh-CN"/>
        </w:rPr>
        <w:t>五</w:t>
      </w:r>
      <w:r>
        <w:rPr>
          <w:rFonts w:hint="eastAsia" w:eastAsia="方正仿宋_GBK"/>
          <w:sz w:val="24"/>
          <w:szCs w:val="24"/>
          <w:highlight w:val="none"/>
        </w:rPr>
        <w:t>、现场情况响应</w:t>
      </w:r>
      <w:bookmarkEnd w:id="64"/>
    </w:p>
    <w:p>
      <w:pPr>
        <w:snapToGrid w:val="0"/>
        <w:spacing w:line="400" w:lineRule="exact"/>
        <w:ind w:firstLine="480" w:firstLineChars="200"/>
        <w:rPr>
          <w:rFonts w:eastAsia="方正仿宋_GBK"/>
          <w:color w:val="000000"/>
          <w:sz w:val="24"/>
          <w:szCs w:val="24"/>
          <w:highlight w:val="none"/>
        </w:rPr>
      </w:pPr>
      <w:r>
        <w:rPr>
          <w:rFonts w:hint="eastAsia" w:eastAsia="方正仿宋_GBK"/>
          <w:sz w:val="24"/>
          <w:szCs w:val="24"/>
          <w:highlight w:val="none"/>
        </w:rPr>
        <w:t>中标人</w:t>
      </w:r>
      <w:r>
        <w:rPr>
          <w:rFonts w:eastAsia="方正仿宋_GBK"/>
          <w:sz w:val="24"/>
          <w:szCs w:val="24"/>
          <w:highlight w:val="none"/>
        </w:rPr>
        <w:t>接到工作任务后，应在</w:t>
      </w:r>
      <w:r>
        <w:rPr>
          <w:rFonts w:hint="eastAsia" w:eastAsia="方正仿宋_GBK"/>
          <w:sz w:val="24"/>
          <w:szCs w:val="24"/>
          <w:highlight w:val="none"/>
        </w:rPr>
        <w:t>8</w:t>
      </w:r>
      <w:r>
        <w:rPr>
          <w:rFonts w:eastAsia="方正仿宋_GBK"/>
          <w:sz w:val="24"/>
          <w:szCs w:val="24"/>
          <w:highlight w:val="none"/>
        </w:rPr>
        <w:t>小时内响应到检测现场了解检测现场情况，包括受检桩的位置、交通、供电、供水、场地平整情况</w:t>
      </w:r>
      <w:r>
        <w:rPr>
          <w:rFonts w:hint="eastAsia" w:eastAsia="方正仿宋_GBK"/>
          <w:sz w:val="24"/>
          <w:szCs w:val="24"/>
          <w:highlight w:val="none"/>
          <w:lang w:eastAsia="zh-CN"/>
        </w:rPr>
        <w:t>、</w:t>
      </w:r>
      <w:r>
        <w:rPr>
          <w:rFonts w:hint="eastAsia" w:eastAsia="方正仿宋_GBK"/>
          <w:sz w:val="24"/>
          <w:szCs w:val="24"/>
          <w:highlight w:val="none"/>
          <w:lang w:val="en-US" w:eastAsia="zh-CN"/>
        </w:rPr>
        <w:t>堆载位置、运输交通组织</w:t>
      </w:r>
      <w:r>
        <w:rPr>
          <w:rFonts w:eastAsia="方正仿宋_GBK"/>
          <w:sz w:val="24"/>
          <w:szCs w:val="24"/>
          <w:highlight w:val="none"/>
        </w:rPr>
        <w:t>等，并在</w:t>
      </w:r>
      <w:r>
        <w:rPr>
          <w:rFonts w:hint="eastAsia" w:eastAsia="方正仿宋_GBK"/>
          <w:sz w:val="24"/>
          <w:szCs w:val="24"/>
          <w:highlight w:val="none"/>
        </w:rPr>
        <w:t>2</w:t>
      </w:r>
      <w:r>
        <w:rPr>
          <w:rFonts w:eastAsia="方正仿宋_GBK"/>
          <w:sz w:val="24"/>
          <w:szCs w:val="24"/>
          <w:highlight w:val="none"/>
        </w:rPr>
        <w:t>天内调配足够的设备</w:t>
      </w:r>
      <w:r>
        <w:rPr>
          <w:rFonts w:hint="eastAsia" w:eastAsia="方正仿宋_GBK"/>
          <w:sz w:val="24"/>
          <w:szCs w:val="24"/>
          <w:highlight w:val="none"/>
          <w:lang w:val="en-US" w:eastAsia="zh-CN"/>
        </w:rPr>
        <w:t>人员</w:t>
      </w:r>
      <w:r>
        <w:rPr>
          <w:rFonts w:eastAsia="方正仿宋_GBK"/>
          <w:sz w:val="24"/>
          <w:szCs w:val="24"/>
          <w:highlight w:val="none"/>
        </w:rPr>
        <w:t>进入工作现场并开展相关工作，若</w:t>
      </w:r>
      <w:r>
        <w:rPr>
          <w:rFonts w:hint="eastAsia" w:eastAsia="方正仿宋_GBK"/>
          <w:sz w:val="24"/>
          <w:szCs w:val="24"/>
          <w:highlight w:val="none"/>
        </w:rPr>
        <w:t>中标人</w:t>
      </w:r>
      <w:r>
        <w:rPr>
          <w:rFonts w:eastAsia="方正仿宋_GBK"/>
          <w:sz w:val="24"/>
          <w:szCs w:val="24"/>
          <w:highlight w:val="none"/>
        </w:rPr>
        <w:t>接到工作任务后借故推辞2次以上，我方可单方面终止合同</w:t>
      </w:r>
      <w:r>
        <w:rPr>
          <w:rFonts w:hint="eastAsia" w:eastAsia="方正仿宋_GBK"/>
          <w:sz w:val="24"/>
          <w:szCs w:val="24"/>
          <w:highlight w:val="none"/>
          <w:lang w:eastAsia="zh-CN"/>
        </w:rPr>
        <w:t>，</w:t>
      </w:r>
      <w:r>
        <w:rPr>
          <w:rFonts w:hint="eastAsia" w:eastAsia="方正仿宋_GBK"/>
          <w:sz w:val="24"/>
          <w:szCs w:val="24"/>
          <w:highlight w:val="none"/>
          <w:lang w:val="en-US" w:eastAsia="zh-CN"/>
        </w:rPr>
        <w:t>并不退还履约保证金</w:t>
      </w:r>
      <w:r>
        <w:rPr>
          <w:rFonts w:eastAsia="方正仿宋_GBK"/>
          <w:sz w:val="24"/>
          <w:szCs w:val="24"/>
          <w:highlight w:val="none"/>
        </w:rPr>
        <w:t>。</w:t>
      </w:r>
    </w:p>
    <w:p>
      <w:pPr>
        <w:pStyle w:val="4"/>
        <w:spacing w:before="0" w:after="0" w:line="400" w:lineRule="exact"/>
        <w:rPr>
          <w:rFonts w:eastAsia="方正仿宋_GBK"/>
          <w:color w:val="000000"/>
          <w:sz w:val="24"/>
          <w:szCs w:val="24"/>
          <w:highlight w:val="none"/>
        </w:rPr>
      </w:pPr>
      <w:bookmarkStart w:id="65" w:name="_Toc17223"/>
      <w:r>
        <w:rPr>
          <w:rFonts w:hint="eastAsia" w:eastAsia="方正仿宋_GBK"/>
          <w:color w:val="000000"/>
          <w:sz w:val="24"/>
          <w:szCs w:val="24"/>
          <w:highlight w:val="none"/>
          <w:lang w:val="en-US" w:eastAsia="zh-CN"/>
        </w:rPr>
        <w:t>六</w:t>
      </w:r>
      <w:r>
        <w:rPr>
          <w:rFonts w:eastAsia="方正仿宋_GBK"/>
          <w:color w:val="000000"/>
          <w:sz w:val="24"/>
          <w:szCs w:val="24"/>
          <w:highlight w:val="none"/>
        </w:rPr>
        <w:t>、知识产权</w:t>
      </w:r>
      <w:bookmarkEnd w:id="55"/>
      <w:r>
        <w:rPr>
          <w:rFonts w:eastAsia="方正仿宋_GBK"/>
          <w:color w:val="000000"/>
          <w:sz w:val="24"/>
          <w:szCs w:val="24"/>
          <w:highlight w:val="none"/>
        </w:rPr>
        <w:t>归属</w:t>
      </w:r>
      <w:bookmarkEnd w:id="65"/>
    </w:p>
    <w:p>
      <w:pPr>
        <w:snapToGrid w:val="0"/>
        <w:spacing w:line="400" w:lineRule="exact"/>
        <w:ind w:firstLine="540"/>
        <w:rPr>
          <w:rFonts w:eastAsia="方正仿宋_GBK"/>
          <w:color w:val="000000"/>
          <w:sz w:val="24"/>
          <w:szCs w:val="24"/>
          <w:highlight w:val="none"/>
        </w:rPr>
      </w:pPr>
      <w:r>
        <w:rPr>
          <w:rFonts w:eastAsia="方正仿宋_GBK"/>
          <w:color w:val="000000"/>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eastAsia="方正仿宋_GBK"/>
          <w:color w:val="000000"/>
          <w:sz w:val="24"/>
          <w:szCs w:val="24"/>
          <w:highlight w:val="none"/>
        </w:rPr>
      </w:pPr>
      <w:r>
        <w:rPr>
          <w:rFonts w:eastAsia="方正仿宋_GBK"/>
          <w:color w:val="000000"/>
          <w:sz w:val="24"/>
          <w:szCs w:val="24"/>
          <w:highlight w:val="none"/>
        </w:rPr>
        <w:t>（注：若涉及软件开发等服务类项目知识产权的，知识产权归采购人所有）。</w:t>
      </w:r>
    </w:p>
    <w:p>
      <w:pPr>
        <w:pStyle w:val="4"/>
        <w:spacing w:before="0" w:after="0" w:line="400" w:lineRule="exact"/>
        <w:rPr>
          <w:rFonts w:eastAsia="方正仿宋_GBK"/>
          <w:color w:val="000000"/>
          <w:sz w:val="24"/>
          <w:szCs w:val="24"/>
          <w:highlight w:val="none"/>
        </w:rPr>
      </w:pPr>
      <w:bookmarkStart w:id="66" w:name="_Toc9227"/>
      <w:r>
        <w:rPr>
          <w:rFonts w:hint="eastAsia" w:eastAsia="方正仿宋_GBK"/>
          <w:color w:val="000000"/>
          <w:sz w:val="24"/>
          <w:szCs w:val="24"/>
          <w:highlight w:val="none"/>
          <w:lang w:val="en-US" w:eastAsia="zh-CN"/>
        </w:rPr>
        <w:t>七</w:t>
      </w:r>
      <w:r>
        <w:rPr>
          <w:rFonts w:eastAsia="方正仿宋_GBK"/>
          <w:color w:val="000000"/>
          <w:sz w:val="24"/>
          <w:szCs w:val="24"/>
          <w:highlight w:val="none"/>
        </w:rPr>
        <w:t>、</w:t>
      </w:r>
      <w:bookmarkStart w:id="67" w:name="_Toc344475125"/>
      <w:r>
        <w:rPr>
          <w:rFonts w:eastAsia="方正仿宋_GBK"/>
          <w:color w:val="000000"/>
          <w:sz w:val="24"/>
          <w:szCs w:val="24"/>
          <w:highlight w:val="none"/>
        </w:rPr>
        <w:t>其他</w:t>
      </w:r>
      <w:bookmarkEnd w:id="66"/>
    </w:p>
    <w:bookmarkEnd w:id="67"/>
    <w:p>
      <w:pPr>
        <w:snapToGrid w:val="0"/>
        <w:spacing w:line="400" w:lineRule="exact"/>
        <w:ind w:firstLine="540"/>
        <w:rPr>
          <w:rFonts w:eastAsia="方正仿宋_GBK"/>
          <w:color w:val="000000"/>
          <w:sz w:val="24"/>
          <w:szCs w:val="24"/>
          <w:highlight w:val="none"/>
        </w:rPr>
      </w:pPr>
      <w:r>
        <w:rPr>
          <w:rFonts w:eastAsia="方正仿宋_GBK"/>
          <w:color w:val="000000"/>
          <w:sz w:val="24"/>
          <w:szCs w:val="24"/>
          <w:highlight w:val="none"/>
        </w:rPr>
        <w:t>（一）供应商必须在比选申请文件中对以上条款和服务承诺明确列出，承诺内容必须达到本篇及比选采购其他条款的要求。</w:t>
      </w:r>
    </w:p>
    <w:p>
      <w:pPr>
        <w:snapToGrid w:val="0"/>
        <w:spacing w:line="400" w:lineRule="exact"/>
        <w:ind w:firstLine="540"/>
        <w:rPr>
          <w:rFonts w:eastAsia="方正仿宋_GBK"/>
          <w:color w:val="000000"/>
          <w:sz w:val="24"/>
          <w:szCs w:val="24"/>
          <w:highlight w:val="none"/>
        </w:rPr>
      </w:pPr>
      <w:r>
        <w:rPr>
          <w:rFonts w:eastAsia="方正仿宋_GBK"/>
          <w:color w:val="000000"/>
          <w:sz w:val="24"/>
          <w:szCs w:val="24"/>
          <w:highlight w:val="none"/>
        </w:rPr>
        <w:t>（二）中标后，中标人无法按照比选文件、比选申请文件及采购合同等文件的要求履行合约的，采购人视为比选申请人人为不诚信应标，采购人有权将</w:t>
      </w:r>
      <w:r>
        <w:rPr>
          <w:rFonts w:eastAsia="方正仿宋_GBK"/>
          <w:color w:val="000000"/>
          <w:kern w:val="0"/>
          <w:sz w:val="24"/>
          <w:szCs w:val="24"/>
          <w:highlight w:val="none"/>
        </w:rPr>
        <w:t>比选申请人</w:t>
      </w:r>
      <w:r>
        <w:rPr>
          <w:rFonts w:eastAsia="方正仿宋_GBK"/>
          <w:color w:val="000000"/>
          <w:sz w:val="24"/>
          <w:szCs w:val="24"/>
          <w:highlight w:val="none"/>
        </w:rPr>
        <w:t>纳入采购人的采购黑名单。</w:t>
      </w:r>
    </w:p>
    <w:p>
      <w:pPr>
        <w:snapToGrid w:val="0"/>
        <w:spacing w:line="400" w:lineRule="exact"/>
        <w:ind w:firstLine="540"/>
        <w:rPr>
          <w:rFonts w:eastAsia="方正仿宋_GBK"/>
          <w:color w:val="000000"/>
          <w:sz w:val="24"/>
          <w:szCs w:val="24"/>
          <w:highlight w:val="none"/>
        </w:rPr>
      </w:pPr>
      <w:r>
        <w:rPr>
          <w:rFonts w:eastAsia="方正仿宋_GBK"/>
          <w:color w:val="000000"/>
          <w:sz w:val="24"/>
          <w:szCs w:val="24"/>
          <w:highlight w:val="none"/>
        </w:rPr>
        <w:t>（三）其他未尽事宜由供需双方在采购合同中详细约定。</w:t>
      </w:r>
    </w:p>
    <w:p>
      <w:pPr>
        <w:pStyle w:val="2"/>
        <w:spacing w:line="360" w:lineRule="auto"/>
        <w:jc w:val="center"/>
        <w:rPr>
          <w:rFonts w:ascii="Times New Roman" w:eastAsia="方正小标宋_GBK"/>
          <w:b/>
          <w:sz w:val="36"/>
          <w:szCs w:val="30"/>
          <w:highlight w:val="none"/>
        </w:rPr>
      </w:pPr>
      <w:r>
        <w:rPr>
          <w:rFonts w:ascii="Times New Roman"/>
          <w:color w:val="000000"/>
          <w:sz w:val="36"/>
          <w:szCs w:val="30"/>
          <w:highlight w:val="none"/>
        </w:rPr>
        <w:br w:type="page"/>
      </w:r>
      <w:bookmarkStart w:id="68" w:name="_Toc29513"/>
      <w:r>
        <w:rPr>
          <w:rFonts w:ascii="Times New Roman" w:eastAsia="方正小标宋_GBK"/>
          <w:b/>
          <w:sz w:val="36"/>
          <w:szCs w:val="30"/>
          <w:highlight w:val="none"/>
        </w:rPr>
        <w:t xml:space="preserve">第五篇  </w:t>
      </w:r>
      <w:bookmarkEnd w:id="52"/>
      <w:bookmarkEnd w:id="53"/>
      <w:r>
        <w:rPr>
          <w:rFonts w:ascii="Times New Roman" w:eastAsia="方正小标宋_GBK"/>
          <w:b/>
          <w:sz w:val="36"/>
          <w:szCs w:val="30"/>
          <w:highlight w:val="none"/>
        </w:rPr>
        <w:t>合同草案条款</w:t>
      </w:r>
      <w:bookmarkEnd w:id="68"/>
    </w:p>
    <w:p>
      <w:pPr>
        <w:snapToGrid w:val="0"/>
        <w:spacing w:line="380" w:lineRule="exact"/>
        <w:ind w:firstLine="480" w:firstLineChars="200"/>
        <w:rPr>
          <w:rFonts w:eastAsia="方正仿宋_GBK"/>
          <w:bCs/>
          <w:sz w:val="24"/>
          <w:highlight w:val="none"/>
        </w:rPr>
      </w:pPr>
      <w:r>
        <w:rPr>
          <w:rFonts w:eastAsia="方正仿宋_GBK"/>
          <w:bCs/>
          <w:sz w:val="24"/>
          <w:highlight w:val="none"/>
        </w:rPr>
        <w:t>1、定义</w:t>
      </w:r>
    </w:p>
    <w:p>
      <w:pPr>
        <w:snapToGrid w:val="0"/>
        <w:spacing w:line="380" w:lineRule="exact"/>
        <w:ind w:firstLine="480" w:firstLineChars="200"/>
        <w:rPr>
          <w:rFonts w:eastAsia="方正仿宋_GBK"/>
          <w:bCs/>
          <w:sz w:val="24"/>
          <w:highlight w:val="none"/>
        </w:rPr>
      </w:pPr>
      <w:r>
        <w:rPr>
          <w:rFonts w:eastAsia="方正仿宋_GBK"/>
          <w:bCs/>
          <w:sz w:val="24"/>
          <w:highlight w:val="none"/>
        </w:rPr>
        <w:t>1.1甲方（需方）即采购人，是指通过竞争性比选采购，接受合同货物及服务的各级国家机关、企事业单位和团体组织。</w:t>
      </w:r>
    </w:p>
    <w:p>
      <w:pPr>
        <w:snapToGrid w:val="0"/>
        <w:spacing w:line="380" w:lineRule="exact"/>
        <w:ind w:firstLine="480" w:firstLineChars="200"/>
        <w:rPr>
          <w:rFonts w:eastAsia="方正仿宋_GBK"/>
          <w:bCs/>
          <w:sz w:val="24"/>
          <w:highlight w:val="none"/>
        </w:rPr>
      </w:pPr>
      <w:r>
        <w:rPr>
          <w:rFonts w:eastAsia="方正仿宋_GBK"/>
          <w:bCs/>
          <w:sz w:val="24"/>
          <w:highlight w:val="none"/>
        </w:rPr>
        <w:t>1.2</w:t>
      </w:r>
      <w:r>
        <w:rPr>
          <w:rFonts w:hint="eastAsia" w:eastAsia="方正仿宋_GBK"/>
          <w:bCs/>
          <w:sz w:val="24"/>
          <w:highlight w:val="none"/>
          <w:lang w:val="en-US" w:eastAsia="zh-CN"/>
        </w:rPr>
        <w:t>乙方</w:t>
      </w:r>
      <w:r>
        <w:rPr>
          <w:rFonts w:eastAsia="方正仿宋_GBK"/>
          <w:bCs/>
          <w:sz w:val="24"/>
          <w:highlight w:val="none"/>
        </w:rPr>
        <w:t>（供方）即成交供应商，是指成交后提供合同货物和服务的自然人、法人及其他组织。</w:t>
      </w:r>
    </w:p>
    <w:p>
      <w:pPr>
        <w:snapToGrid w:val="0"/>
        <w:spacing w:line="380" w:lineRule="exact"/>
        <w:ind w:firstLine="480" w:firstLineChars="200"/>
        <w:rPr>
          <w:rFonts w:eastAsia="方正仿宋_GBK"/>
          <w:bCs/>
          <w:sz w:val="24"/>
          <w:highlight w:val="none"/>
        </w:rPr>
      </w:pPr>
      <w:r>
        <w:rPr>
          <w:rFonts w:eastAsia="方正仿宋_GBK"/>
          <w:bCs/>
          <w:sz w:val="24"/>
          <w:highlight w:val="none"/>
        </w:rPr>
        <w:t>1.3合同是指由甲乙双方按照比选文件和比选申请文件的实质性内容，通过协商一致达成的书面协议。</w:t>
      </w:r>
    </w:p>
    <w:p>
      <w:pPr>
        <w:snapToGrid w:val="0"/>
        <w:spacing w:line="380" w:lineRule="exact"/>
        <w:ind w:firstLine="480" w:firstLineChars="200"/>
        <w:rPr>
          <w:rFonts w:eastAsia="方正仿宋_GBK"/>
          <w:bCs/>
          <w:sz w:val="24"/>
          <w:highlight w:val="none"/>
        </w:rPr>
      </w:pPr>
      <w:r>
        <w:rPr>
          <w:rFonts w:eastAsia="方正仿宋_GBK"/>
          <w:bCs/>
          <w:sz w:val="24"/>
          <w:highlight w:val="none"/>
        </w:rPr>
        <w:t>1.4合同价格指以成交价格为依据，在</w:t>
      </w:r>
      <w:r>
        <w:rPr>
          <w:rFonts w:hint="eastAsia" w:eastAsia="方正仿宋_GBK"/>
          <w:bCs/>
          <w:sz w:val="24"/>
          <w:highlight w:val="none"/>
          <w:lang w:val="en-US" w:eastAsia="zh-CN"/>
        </w:rPr>
        <w:t>乙方</w:t>
      </w:r>
      <w:r>
        <w:rPr>
          <w:rFonts w:eastAsia="方正仿宋_GBK"/>
          <w:bCs/>
          <w:sz w:val="24"/>
          <w:highlight w:val="none"/>
        </w:rPr>
        <w:t>全面履行合同义务后，</w:t>
      </w:r>
      <w:r>
        <w:rPr>
          <w:rFonts w:hint="eastAsia" w:eastAsia="方正仿宋_GBK"/>
          <w:bCs/>
          <w:sz w:val="24"/>
          <w:highlight w:val="none"/>
          <w:lang w:val="en-US" w:eastAsia="zh-CN"/>
        </w:rPr>
        <w:t>甲方</w:t>
      </w:r>
      <w:r>
        <w:rPr>
          <w:rFonts w:eastAsia="方正仿宋_GBK"/>
          <w:bCs/>
          <w:sz w:val="24"/>
          <w:highlight w:val="none"/>
        </w:rPr>
        <w:t>应支付给</w:t>
      </w:r>
      <w:r>
        <w:rPr>
          <w:rFonts w:hint="eastAsia" w:eastAsia="方正仿宋_GBK"/>
          <w:bCs/>
          <w:sz w:val="24"/>
          <w:highlight w:val="none"/>
          <w:lang w:val="en-US" w:eastAsia="zh-CN"/>
        </w:rPr>
        <w:t>乙方</w:t>
      </w:r>
      <w:r>
        <w:rPr>
          <w:rFonts w:eastAsia="方正仿宋_GBK"/>
          <w:bCs/>
          <w:sz w:val="24"/>
          <w:highlight w:val="none"/>
        </w:rPr>
        <w:t>的金额。</w:t>
      </w:r>
    </w:p>
    <w:p>
      <w:pPr>
        <w:snapToGrid w:val="0"/>
        <w:spacing w:line="380" w:lineRule="exact"/>
        <w:ind w:firstLine="480" w:firstLineChars="200"/>
        <w:rPr>
          <w:rFonts w:eastAsia="方正仿宋_GBK"/>
          <w:bCs/>
          <w:sz w:val="24"/>
          <w:highlight w:val="none"/>
        </w:rPr>
      </w:pPr>
      <w:r>
        <w:rPr>
          <w:rFonts w:eastAsia="方正仿宋_GBK"/>
          <w:bCs/>
          <w:sz w:val="24"/>
          <w:highlight w:val="none"/>
        </w:rPr>
        <w:t>1.5技术资料是指合同货物及其相关的设计、制造、监造、检验、验收等文件（包括图纸、各种文字说明、标准）。</w:t>
      </w:r>
    </w:p>
    <w:p>
      <w:pPr>
        <w:snapToGrid w:val="0"/>
        <w:spacing w:line="380" w:lineRule="exact"/>
        <w:ind w:firstLine="480" w:firstLineChars="200"/>
        <w:rPr>
          <w:rFonts w:eastAsia="方正仿宋_GBK"/>
          <w:bCs/>
          <w:sz w:val="24"/>
          <w:highlight w:val="none"/>
        </w:rPr>
      </w:pPr>
      <w:r>
        <w:rPr>
          <w:rFonts w:eastAsia="方正仿宋_GBK"/>
          <w:bCs/>
          <w:sz w:val="24"/>
          <w:highlight w:val="none"/>
        </w:rPr>
        <w:t>2、货物内容</w:t>
      </w:r>
    </w:p>
    <w:p>
      <w:pPr>
        <w:snapToGrid w:val="0"/>
        <w:spacing w:line="380" w:lineRule="exact"/>
        <w:ind w:firstLine="480" w:firstLineChars="200"/>
        <w:rPr>
          <w:rFonts w:eastAsia="方正仿宋_GBK"/>
          <w:bCs/>
          <w:sz w:val="24"/>
          <w:highlight w:val="none"/>
        </w:rPr>
      </w:pPr>
      <w:r>
        <w:rPr>
          <w:rFonts w:eastAsia="方正仿宋_GBK"/>
          <w:bCs/>
          <w:sz w:val="24"/>
          <w:highlight w:val="none"/>
        </w:rPr>
        <w:t>合同包括以下内容：技术参数、数量（单位）等内容。</w:t>
      </w:r>
    </w:p>
    <w:p>
      <w:pPr>
        <w:snapToGrid w:val="0"/>
        <w:spacing w:line="380" w:lineRule="exact"/>
        <w:ind w:firstLine="480" w:firstLineChars="200"/>
        <w:rPr>
          <w:rFonts w:eastAsia="方正仿宋_GBK"/>
          <w:bCs/>
          <w:sz w:val="24"/>
          <w:highlight w:val="none"/>
        </w:rPr>
      </w:pPr>
      <w:r>
        <w:rPr>
          <w:rFonts w:eastAsia="方正仿宋_GBK"/>
          <w:bCs/>
          <w:sz w:val="24"/>
          <w:highlight w:val="none"/>
        </w:rPr>
        <w:t>3、合同价格</w:t>
      </w:r>
    </w:p>
    <w:p>
      <w:pPr>
        <w:snapToGrid w:val="0"/>
        <w:spacing w:line="380" w:lineRule="exact"/>
        <w:ind w:firstLine="480" w:firstLineChars="200"/>
        <w:rPr>
          <w:rFonts w:eastAsia="方正仿宋_GBK"/>
          <w:bCs/>
          <w:sz w:val="24"/>
          <w:highlight w:val="none"/>
        </w:rPr>
      </w:pPr>
      <w:r>
        <w:rPr>
          <w:rFonts w:eastAsia="方正仿宋_GBK"/>
          <w:bCs/>
          <w:sz w:val="24"/>
          <w:highlight w:val="none"/>
        </w:rPr>
        <w:t>3.1合同价格为含税包干单价合同，根据实际工作量据实结算。</w:t>
      </w:r>
    </w:p>
    <w:p>
      <w:pPr>
        <w:snapToGrid w:val="0"/>
        <w:spacing w:line="380" w:lineRule="exact"/>
        <w:ind w:firstLine="480" w:firstLineChars="200"/>
        <w:rPr>
          <w:rFonts w:eastAsia="方正仿宋_GBK"/>
          <w:bCs/>
          <w:sz w:val="24"/>
          <w:highlight w:val="none"/>
        </w:rPr>
      </w:pPr>
      <w:r>
        <w:rPr>
          <w:rFonts w:eastAsia="方正仿宋_GBK"/>
          <w:bCs/>
          <w:sz w:val="24"/>
          <w:highlight w:val="none"/>
        </w:rPr>
        <w:t>3.2</w:t>
      </w:r>
      <w:bookmarkStart w:id="69" w:name="OLE_LINK3"/>
      <w:r>
        <w:rPr>
          <w:rFonts w:eastAsia="方正仿宋_GBK"/>
          <w:bCs/>
          <w:sz w:val="24"/>
          <w:highlight w:val="none"/>
        </w:rPr>
        <w:t>合同价格为</w:t>
      </w:r>
      <w:r>
        <w:rPr>
          <w:rFonts w:hint="eastAsia" w:eastAsia="方正仿宋_GBK"/>
          <w:bCs/>
          <w:sz w:val="24"/>
          <w:highlight w:val="none"/>
          <w:lang w:val="en-US" w:eastAsia="zh-CN"/>
        </w:rPr>
        <w:t>乙方</w:t>
      </w:r>
      <w:r>
        <w:rPr>
          <w:rFonts w:eastAsia="方正仿宋_GBK"/>
          <w:bCs/>
          <w:sz w:val="24"/>
          <w:highlight w:val="none"/>
        </w:rPr>
        <w:t>完成实际工作量的价格，包括运输费、税费、运杂费、保险费、装卸费及与有关的供方应纳的税费等所有风险和费用</w:t>
      </w:r>
      <w:bookmarkEnd w:id="69"/>
      <w:r>
        <w:rPr>
          <w:rFonts w:eastAsia="方正仿宋_GBK"/>
          <w:bCs/>
          <w:sz w:val="24"/>
          <w:highlight w:val="none"/>
        </w:rPr>
        <w:t>，所有税费由</w:t>
      </w:r>
      <w:r>
        <w:rPr>
          <w:rFonts w:hint="eastAsia" w:eastAsia="方正仿宋_GBK"/>
          <w:bCs/>
          <w:sz w:val="24"/>
          <w:highlight w:val="none"/>
          <w:lang w:val="en-US" w:eastAsia="zh-CN"/>
        </w:rPr>
        <w:t>乙方</w:t>
      </w:r>
      <w:r>
        <w:rPr>
          <w:rFonts w:eastAsia="方正仿宋_GBK"/>
          <w:bCs/>
          <w:sz w:val="24"/>
          <w:highlight w:val="none"/>
        </w:rPr>
        <w:t>负担。</w:t>
      </w:r>
    </w:p>
    <w:p>
      <w:pPr>
        <w:snapToGrid w:val="0"/>
        <w:spacing w:line="380" w:lineRule="exact"/>
        <w:ind w:firstLine="480" w:firstLineChars="200"/>
        <w:rPr>
          <w:rFonts w:eastAsia="方正仿宋_GBK"/>
          <w:bCs/>
          <w:sz w:val="24"/>
          <w:highlight w:val="none"/>
        </w:rPr>
      </w:pPr>
      <w:r>
        <w:rPr>
          <w:rFonts w:eastAsia="方正仿宋_GBK"/>
          <w:bCs/>
          <w:sz w:val="24"/>
          <w:highlight w:val="none"/>
        </w:rPr>
        <w:t>3.3合同工作量含税包干单价为不变价。</w:t>
      </w:r>
    </w:p>
    <w:p>
      <w:pPr>
        <w:snapToGrid w:val="0"/>
        <w:spacing w:line="380" w:lineRule="exact"/>
        <w:ind w:firstLine="480" w:firstLineChars="200"/>
        <w:rPr>
          <w:rFonts w:eastAsia="方正仿宋_GBK"/>
          <w:bCs/>
          <w:sz w:val="24"/>
          <w:highlight w:val="none"/>
        </w:rPr>
      </w:pPr>
      <w:r>
        <w:rPr>
          <w:rFonts w:eastAsia="方正仿宋_GBK"/>
          <w:bCs/>
          <w:sz w:val="24"/>
          <w:highlight w:val="none"/>
        </w:rPr>
        <w:t>4、转包或分包</w:t>
      </w:r>
    </w:p>
    <w:p>
      <w:pPr>
        <w:snapToGrid w:val="0"/>
        <w:spacing w:line="380" w:lineRule="exact"/>
        <w:ind w:firstLine="480" w:firstLineChars="200"/>
        <w:rPr>
          <w:rFonts w:eastAsia="方正仿宋_GBK"/>
          <w:bCs/>
          <w:sz w:val="24"/>
          <w:highlight w:val="none"/>
        </w:rPr>
      </w:pPr>
      <w:r>
        <w:rPr>
          <w:rFonts w:eastAsia="方正仿宋_GBK"/>
          <w:bCs/>
          <w:sz w:val="24"/>
          <w:highlight w:val="none"/>
        </w:rPr>
        <w:t>4.1本合同范围的工作，应由</w:t>
      </w:r>
      <w:r>
        <w:rPr>
          <w:rFonts w:hint="eastAsia" w:eastAsia="方正仿宋_GBK"/>
          <w:bCs/>
          <w:sz w:val="24"/>
          <w:highlight w:val="none"/>
          <w:lang w:val="en-US" w:eastAsia="zh-CN"/>
        </w:rPr>
        <w:t>乙方</w:t>
      </w:r>
      <w:r>
        <w:rPr>
          <w:rFonts w:eastAsia="方正仿宋_GBK"/>
          <w:bCs/>
          <w:sz w:val="24"/>
          <w:highlight w:val="none"/>
        </w:rPr>
        <w:t>直接供应，不得转让他人供应；</w:t>
      </w:r>
    </w:p>
    <w:p>
      <w:pPr>
        <w:snapToGrid w:val="0"/>
        <w:spacing w:line="380" w:lineRule="exact"/>
        <w:ind w:firstLine="480" w:firstLineChars="200"/>
        <w:rPr>
          <w:rFonts w:eastAsia="方正仿宋_GBK"/>
          <w:bCs/>
          <w:sz w:val="24"/>
          <w:highlight w:val="none"/>
        </w:rPr>
      </w:pPr>
      <w:r>
        <w:rPr>
          <w:rFonts w:eastAsia="方正仿宋_GBK"/>
          <w:bCs/>
          <w:sz w:val="24"/>
          <w:highlight w:val="none"/>
        </w:rPr>
        <w:t>4.2非经甲方书面同意，</w:t>
      </w:r>
      <w:r>
        <w:rPr>
          <w:rFonts w:hint="eastAsia" w:eastAsia="方正仿宋_GBK"/>
          <w:bCs/>
          <w:sz w:val="24"/>
          <w:highlight w:val="none"/>
          <w:lang w:val="en-US" w:eastAsia="zh-CN"/>
        </w:rPr>
        <w:t>乙方</w:t>
      </w:r>
      <w:r>
        <w:rPr>
          <w:rFonts w:eastAsia="方正仿宋_GBK"/>
          <w:bCs/>
          <w:sz w:val="24"/>
          <w:highlight w:val="none"/>
        </w:rPr>
        <w:t>不得将本合同范围的货物全部或部分分包给他人供应；</w:t>
      </w:r>
    </w:p>
    <w:p>
      <w:pPr>
        <w:snapToGrid w:val="0"/>
        <w:spacing w:line="380" w:lineRule="exact"/>
        <w:ind w:firstLine="480" w:firstLineChars="200"/>
        <w:rPr>
          <w:rFonts w:eastAsia="方正仿宋_GBK"/>
          <w:bCs/>
          <w:sz w:val="24"/>
          <w:highlight w:val="none"/>
        </w:rPr>
      </w:pPr>
      <w:r>
        <w:rPr>
          <w:rFonts w:eastAsia="方正仿宋_GBK"/>
          <w:bCs/>
          <w:sz w:val="24"/>
          <w:highlight w:val="none"/>
        </w:rPr>
        <w:t>4.3如有转让和未经甲方同意的分包行为，甲方有权解除合同并追究供应商的违约责任。</w:t>
      </w:r>
    </w:p>
    <w:p>
      <w:pPr>
        <w:adjustRightInd w:val="0"/>
        <w:snapToGrid w:val="0"/>
        <w:spacing w:line="380" w:lineRule="exact"/>
        <w:ind w:firstLine="480" w:firstLineChars="200"/>
        <w:rPr>
          <w:rFonts w:eastAsia="方正仿宋_GBK"/>
          <w:sz w:val="24"/>
          <w:highlight w:val="none"/>
        </w:rPr>
      </w:pPr>
      <w:r>
        <w:rPr>
          <w:rFonts w:hint="eastAsia" w:eastAsia="方正仿宋_GBK"/>
          <w:sz w:val="24"/>
          <w:highlight w:val="none"/>
        </w:rPr>
        <w:t>5</w:t>
      </w:r>
      <w:r>
        <w:rPr>
          <w:rFonts w:eastAsia="方正仿宋_GBK"/>
          <w:sz w:val="24"/>
          <w:highlight w:val="none"/>
        </w:rPr>
        <w:t>、付款</w:t>
      </w:r>
    </w:p>
    <w:p>
      <w:pPr>
        <w:adjustRightInd w:val="0"/>
        <w:snapToGrid w:val="0"/>
        <w:spacing w:line="380" w:lineRule="exact"/>
        <w:ind w:firstLine="480" w:firstLineChars="200"/>
        <w:rPr>
          <w:rFonts w:eastAsia="方正仿宋_GBK"/>
          <w:sz w:val="24"/>
          <w:highlight w:val="none"/>
        </w:rPr>
      </w:pPr>
      <w:r>
        <w:rPr>
          <w:rFonts w:hint="eastAsia" w:eastAsia="方正仿宋_GBK"/>
          <w:sz w:val="24"/>
          <w:highlight w:val="none"/>
        </w:rPr>
        <w:t>5</w:t>
      </w:r>
      <w:r>
        <w:rPr>
          <w:rFonts w:eastAsia="方正仿宋_GBK"/>
          <w:sz w:val="24"/>
          <w:highlight w:val="none"/>
        </w:rPr>
        <w:t>.1本合同使用货币币制如未作特别说明均为人民币。</w:t>
      </w:r>
    </w:p>
    <w:p>
      <w:pPr>
        <w:adjustRightInd w:val="0"/>
        <w:snapToGrid w:val="0"/>
        <w:spacing w:line="380" w:lineRule="exact"/>
        <w:ind w:firstLine="480" w:firstLineChars="200"/>
        <w:rPr>
          <w:rFonts w:eastAsia="方正仿宋_GBK"/>
          <w:sz w:val="24"/>
          <w:highlight w:val="none"/>
        </w:rPr>
      </w:pPr>
      <w:r>
        <w:rPr>
          <w:rFonts w:hint="eastAsia" w:eastAsia="方正仿宋_GBK"/>
          <w:sz w:val="24"/>
          <w:highlight w:val="none"/>
        </w:rPr>
        <w:t>5</w:t>
      </w:r>
      <w:r>
        <w:rPr>
          <w:rFonts w:eastAsia="方正仿宋_GBK"/>
          <w:sz w:val="24"/>
          <w:highlight w:val="none"/>
        </w:rPr>
        <w:t>.2付款方式：银行转账、现金支票等。</w:t>
      </w:r>
    </w:p>
    <w:p>
      <w:pPr>
        <w:adjustRightInd w:val="0"/>
        <w:snapToGrid w:val="0"/>
        <w:spacing w:line="380" w:lineRule="exact"/>
        <w:ind w:firstLine="480" w:firstLineChars="200"/>
        <w:rPr>
          <w:rFonts w:eastAsia="方正仿宋_GBK"/>
          <w:sz w:val="24"/>
          <w:highlight w:val="none"/>
        </w:rPr>
      </w:pPr>
      <w:r>
        <w:rPr>
          <w:rFonts w:hint="eastAsia" w:eastAsia="方正仿宋_GBK"/>
          <w:sz w:val="24"/>
          <w:highlight w:val="none"/>
        </w:rPr>
        <w:t>5</w:t>
      </w:r>
      <w:r>
        <w:rPr>
          <w:rFonts w:eastAsia="方正仿宋_GBK"/>
          <w:sz w:val="24"/>
          <w:highlight w:val="none"/>
        </w:rPr>
        <w:t>.3付款方法：同本项目“第四篇 比选项目服务要求”中关于付款方式的约定。</w:t>
      </w:r>
    </w:p>
    <w:p>
      <w:pPr>
        <w:adjustRightInd w:val="0"/>
        <w:snapToGrid w:val="0"/>
        <w:spacing w:line="380" w:lineRule="exact"/>
        <w:ind w:firstLine="480" w:firstLineChars="200"/>
        <w:rPr>
          <w:rFonts w:eastAsia="方正仿宋_GBK"/>
          <w:sz w:val="24"/>
          <w:highlight w:val="none"/>
        </w:rPr>
      </w:pPr>
      <w:r>
        <w:rPr>
          <w:rFonts w:hint="eastAsia" w:eastAsia="方正仿宋_GBK"/>
          <w:sz w:val="24"/>
          <w:highlight w:val="none"/>
        </w:rPr>
        <w:t>6</w:t>
      </w:r>
      <w:r>
        <w:rPr>
          <w:rFonts w:eastAsia="方正仿宋_GBK"/>
          <w:sz w:val="24"/>
          <w:highlight w:val="none"/>
        </w:rPr>
        <w:t>、知识产权</w:t>
      </w:r>
    </w:p>
    <w:p>
      <w:pPr>
        <w:adjustRightInd w:val="0"/>
        <w:snapToGrid w:val="0"/>
        <w:spacing w:line="380" w:lineRule="exact"/>
        <w:ind w:firstLine="480" w:firstLineChars="200"/>
        <w:rPr>
          <w:rFonts w:eastAsia="方正仿宋_GBK"/>
          <w:sz w:val="24"/>
          <w:highlight w:val="none"/>
        </w:rPr>
      </w:pPr>
      <w:r>
        <w:rPr>
          <w:rFonts w:hint="eastAsia" w:eastAsia="方正仿宋_GBK"/>
          <w:sz w:val="24"/>
          <w:highlight w:val="none"/>
        </w:rPr>
        <w:t>6</w:t>
      </w:r>
      <w:r>
        <w:rPr>
          <w:rFonts w:eastAsia="方正仿宋_GBK"/>
          <w:sz w:val="24"/>
          <w:highlight w:val="none"/>
        </w:rPr>
        <w:t>.1</w:t>
      </w:r>
      <w:r>
        <w:rPr>
          <w:rFonts w:eastAsia="方正仿宋_GBK"/>
          <w:sz w:val="24"/>
          <w:szCs w:val="24"/>
          <w:highlight w:val="none"/>
        </w:rPr>
        <w:t>甲方在中华人民共和国境内使用</w:t>
      </w:r>
      <w:r>
        <w:rPr>
          <w:rFonts w:hint="eastAsia" w:eastAsia="方正仿宋_GBK"/>
          <w:sz w:val="24"/>
          <w:szCs w:val="24"/>
          <w:highlight w:val="none"/>
          <w:lang w:val="en-US" w:eastAsia="zh-CN"/>
        </w:rPr>
        <w:t>乙方</w:t>
      </w:r>
      <w:r>
        <w:rPr>
          <w:rFonts w:eastAsia="方正仿宋_GBK"/>
          <w:sz w:val="24"/>
          <w:szCs w:val="24"/>
          <w:highlight w:val="none"/>
        </w:rPr>
        <w:t>提供的货物及服务时免受第三方提出的侵犯其专利权或其它知识产权的起诉。如果第三方提出侵权指控，</w:t>
      </w:r>
      <w:r>
        <w:rPr>
          <w:rFonts w:hint="eastAsia" w:eastAsia="方正仿宋_GBK"/>
          <w:sz w:val="24"/>
          <w:szCs w:val="24"/>
          <w:highlight w:val="none"/>
          <w:lang w:val="en-US" w:eastAsia="zh-CN"/>
        </w:rPr>
        <w:t>乙方</w:t>
      </w:r>
      <w:r>
        <w:rPr>
          <w:rFonts w:eastAsia="方正仿宋_GBK"/>
          <w:sz w:val="24"/>
          <w:szCs w:val="24"/>
          <w:highlight w:val="none"/>
        </w:rPr>
        <w:t>承担由此而引起的一切法律责任和费用。</w:t>
      </w:r>
    </w:p>
    <w:p>
      <w:pPr>
        <w:adjustRightInd w:val="0"/>
        <w:snapToGrid w:val="0"/>
        <w:spacing w:line="380" w:lineRule="exact"/>
        <w:ind w:firstLine="480" w:firstLineChars="200"/>
        <w:rPr>
          <w:rFonts w:eastAsia="方正仿宋_GBK"/>
          <w:sz w:val="24"/>
          <w:highlight w:val="none"/>
        </w:rPr>
      </w:pPr>
      <w:r>
        <w:rPr>
          <w:rFonts w:hint="eastAsia" w:eastAsia="方正仿宋_GBK"/>
          <w:sz w:val="24"/>
          <w:highlight w:val="none"/>
        </w:rPr>
        <w:t>6</w:t>
      </w:r>
      <w:r>
        <w:rPr>
          <w:rFonts w:eastAsia="方正仿宋_GBK"/>
          <w:sz w:val="24"/>
          <w:highlight w:val="none"/>
        </w:rPr>
        <w:t>.2</w:t>
      </w:r>
      <w:r>
        <w:rPr>
          <w:rFonts w:eastAsia="方正仿宋_GBK"/>
          <w:sz w:val="24"/>
          <w:szCs w:val="24"/>
          <w:highlight w:val="none"/>
        </w:rPr>
        <w:t>若涉及软件开发等服务类项目知识产权的，知识产权归采购人所有。</w:t>
      </w:r>
    </w:p>
    <w:p>
      <w:pPr>
        <w:snapToGrid w:val="0"/>
        <w:spacing w:line="380" w:lineRule="exact"/>
        <w:ind w:firstLine="480" w:firstLineChars="200"/>
        <w:rPr>
          <w:rFonts w:eastAsia="方正仿宋_GBK"/>
          <w:bCs/>
          <w:sz w:val="24"/>
          <w:highlight w:val="none"/>
        </w:rPr>
      </w:pPr>
      <w:r>
        <w:rPr>
          <w:rFonts w:hint="eastAsia" w:eastAsia="方正仿宋_GBK"/>
          <w:bCs/>
          <w:sz w:val="24"/>
          <w:highlight w:val="none"/>
        </w:rPr>
        <w:t>7</w:t>
      </w:r>
      <w:r>
        <w:rPr>
          <w:rFonts w:eastAsia="方正仿宋_GBK"/>
          <w:bCs/>
          <w:sz w:val="24"/>
          <w:highlight w:val="none"/>
        </w:rPr>
        <w:t>、合同争议的解决</w:t>
      </w:r>
    </w:p>
    <w:p>
      <w:pPr>
        <w:snapToGrid w:val="0"/>
        <w:spacing w:line="380" w:lineRule="exact"/>
        <w:ind w:firstLine="480" w:firstLineChars="200"/>
        <w:rPr>
          <w:rFonts w:eastAsia="方正仿宋_GBK"/>
          <w:bCs/>
          <w:sz w:val="24"/>
          <w:highlight w:val="none"/>
        </w:rPr>
      </w:pPr>
      <w:r>
        <w:rPr>
          <w:rFonts w:hint="eastAsia" w:eastAsia="方正仿宋_GBK"/>
          <w:bCs/>
          <w:sz w:val="24"/>
          <w:highlight w:val="none"/>
        </w:rPr>
        <w:t>7</w:t>
      </w:r>
      <w:r>
        <w:rPr>
          <w:rFonts w:eastAsia="方正仿宋_GBK"/>
          <w:bCs/>
          <w:sz w:val="24"/>
          <w:highlight w:val="none"/>
        </w:rPr>
        <w:t>.1</w:t>
      </w:r>
      <w:r>
        <w:rPr>
          <w:rFonts w:hint="eastAsia" w:eastAsia="方正仿宋_GBK"/>
          <w:bCs/>
          <w:sz w:val="24"/>
          <w:highlight w:val="none"/>
          <w:lang w:val="en-US" w:eastAsia="zh-CN"/>
        </w:rPr>
        <w:t>甲乙双方</w:t>
      </w:r>
      <w:r>
        <w:rPr>
          <w:rFonts w:eastAsia="方正仿宋_GBK"/>
          <w:bCs/>
          <w:sz w:val="24"/>
          <w:highlight w:val="none"/>
        </w:rPr>
        <w:t>友好协商解决</w:t>
      </w:r>
    </w:p>
    <w:p>
      <w:pPr>
        <w:snapToGrid w:val="0"/>
        <w:spacing w:line="380" w:lineRule="exact"/>
        <w:ind w:firstLine="480" w:firstLineChars="200"/>
        <w:rPr>
          <w:rFonts w:eastAsia="方正仿宋_GBK"/>
          <w:bCs/>
          <w:sz w:val="24"/>
          <w:highlight w:val="none"/>
        </w:rPr>
      </w:pPr>
      <w:r>
        <w:rPr>
          <w:rFonts w:hint="eastAsia" w:eastAsia="方正仿宋_GBK"/>
          <w:bCs/>
          <w:sz w:val="24"/>
          <w:highlight w:val="none"/>
        </w:rPr>
        <w:t>7</w:t>
      </w:r>
      <w:r>
        <w:rPr>
          <w:rFonts w:eastAsia="方正仿宋_GBK"/>
          <w:bCs/>
          <w:sz w:val="24"/>
          <w:highlight w:val="none"/>
        </w:rPr>
        <w:t>.2</w:t>
      </w:r>
      <w:r>
        <w:rPr>
          <w:rFonts w:hint="eastAsia" w:eastAsia="方正仿宋_GBK"/>
          <w:bCs/>
          <w:sz w:val="24"/>
          <w:highlight w:val="none"/>
          <w:lang w:val="en-US" w:eastAsia="zh-CN"/>
        </w:rPr>
        <w:t>甲乙双方</w:t>
      </w:r>
      <w:r>
        <w:rPr>
          <w:rFonts w:eastAsia="方正仿宋_GBK"/>
          <w:bCs/>
          <w:sz w:val="24"/>
          <w:highlight w:val="none"/>
        </w:rPr>
        <w:t>协商不能达成协议的，可提请</w:t>
      </w:r>
      <w:r>
        <w:rPr>
          <w:rFonts w:hint="eastAsia" w:eastAsia="方正仿宋_GBK"/>
          <w:bCs/>
          <w:sz w:val="24"/>
          <w:highlight w:val="none"/>
          <w:lang w:val="en-US" w:eastAsia="zh-CN"/>
        </w:rPr>
        <w:t>甲方</w:t>
      </w:r>
      <w:r>
        <w:rPr>
          <w:rFonts w:eastAsia="方正仿宋_GBK"/>
          <w:bCs/>
          <w:sz w:val="24"/>
          <w:highlight w:val="none"/>
        </w:rPr>
        <w:t>当地仲裁机构仲裁。</w:t>
      </w:r>
    </w:p>
    <w:p>
      <w:pPr>
        <w:snapToGrid w:val="0"/>
        <w:spacing w:line="380" w:lineRule="exact"/>
        <w:ind w:firstLine="480" w:firstLineChars="200"/>
        <w:rPr>
          <w:rFonts w:eastAsia="方正仿宋_GBK"/>
          <w:bCs/>
          <w:sz w:val="24"/>
          <w:highlight w:val="none"/>
        </w:rPr>
      </w:pPr>
      <w:r>
        <w:rPr>
          <w:rFonts w:hint="eastAsia" w:eastAsia="方正仿宋_GBK"/>
          <w:bCs/>
          <w:sz w:val="24"/>
          <w:highlight w:val="none"/>
        </w:rPr>
        <w:t>8</w:t>
      </w:r>
      <w:r>
        <w:rPr>
          <w:rFonts w:eastAsia="方正仿宋_GBK"/>
          <w:bCs/>
          <w:sz w:val="24"/>
          <w:highlight w:val="none"/>
        </w:rPr>
        <w:t>、违约责任</w:t>
      </w:r>
    </w:p>
    <w:p>
      <w:pPr>
        <w:snapToGrid w:val="0"/>
        <w:spacing w:line="380" w:lineRule="exact"/>
        <w:ind w:firstLine="480" w:firstLineChars="200"/>
        <w:rPr>
          <w:rFonts w:eastAsia="方正仿宋_GBK"/>
          <w:bCs/>
          <w:sz w:val="24"/>
          <w:highlight w:val="none"/>
        </w:rPr>
      </w:pPr>
      <w:r>
        <w:rPr>
          <w:rFonts w:eastAsia="方正仿宋_GBK"/>
          <w:bCs/>
          <w:sz w:val="24"/>
          <w:highlight w:val="none"/>
        </w:rPr>
        <w:t>按《中华人民共和国民法典》、《中华人民共和国政府采购法》有关条款，或由供需双方约定。</w:t>
      </w:r>
    </w:p>
    <w:p>
      <w:pPr>
        <w:snapToGrid w:val="0"/>
        <w:spacing w:line="380" w:lineRule="exact"/>
        <w:ind w:firstLine="480" w:firstLineChars="200"/>
        <w:rPr>
          <w:rFonts w:eastAsia="方正仿宋_GBK"/>
          <w:bCs/>
          <w:sz w:val="24"/>
          <w:highlight w:val="none"/>
        </w:rPr>
      </w:pPr>
      <w:r>
        <w:rPr>
          <w:rFonts w:hint="eastAsia" w:eastAsia="方正仿宋_GBK"/>
          <w:bCs/>
          <w:sz w:val="24"/>
          <w:highlight w:val="none"/>
        </w:rPr>
        <w:t>9</w:t>
      </w:r>
      <w:r>
        <w:rPr>
          <w:rFonts w:eastAsia="方正仿宋_GBK"/>
          <w:bCs/>
          <w:sz w:val="24"/>
          <w:highlight w:val="none"/>
        </w:rPr>
        <w:t>、合同生效及其它</w:t>
      </w:r>
    </w:p>
    <w:p>
      <w:pPr>
        <w:snapToGrid w:val="0"/>
        <w:spacing w:line="380" w:lineRule="exact"/>
        <w:ind w:firstLine="480" w:firstLineChars="200"/>
        <w:rPr>
          <w:rFonts w:eastAsia="方正仿宋_GBK"/>
          <w:bCs/>
          <w:sz w:val="24"/>
          <w:highlight w:val="none"/>
        </w:rPr>
      </w:pPr>
      <w:r>
        <w:rPr>
          <w:rFonts w:hint="eastAsia" w:eastAsia="方正仿宋_GBK"/>
          <w:bCs/>
          <w:sz w:val="24"/>
          <w:highlight w:val="none"/>
        </w:rPr>
        <w:t>9</w:t>
      </w:r>
      <w:r>
        <w:rPr>
          <w:rFonts w:eastAsia="方正仿宋_GBK"/>
          <w:bCs/>
          <w:sz w:val="24"/>
          <w:highlight w:val="none"/>
        </w:rPr>
        <w:t>.1合同生效及其效力应符合《中华人民共和国民法典》有关规定。</w:t>
      </w:r>
    </w:p>
    <w:p>
      <w:pPr>
        <w:snapToGrid w:val="0"/>
        <w:spacing w:line="380" w:lineRule="exact"/>
        <w:ind w:firstLine="480" w:firstLineChars="200"/>
        <w:rPr>
          <w:rFonts w:eastAsia="方正仿宋_GBK"/>
          <w:bCs/>
          <w:sz w:val="24"/>
          <w:highlight w:val="none"/>
        </w:rPr>
      </w:pPr>
      <w:r>
        <w:rPr>
          <w:rFonts w:hint="eastAsia" w:eastAsia="方正仿宋_GBK"/>
          <w:bCs/>
          <w:sz w:val="24"/>
          <w:highlight w:val="none"/>
        </w:rPr>
        <w:t>9</w:t>
      </w:r>
      <w:r>
        <w:rPr>
          <w:rFonts w:eastAsia="方正仿宋_GBK"/>
          <w:bCs/>
          <w:sz w:val="24"/>
          <w:highlight w:val="none"/>
        </w:rPr>
        <w:t>.2合同应经当事人法定代表人或委托代理人签字，加盖双方合同专用章或公章。</w:t>
      </w:r>
    </w:p>
    <w:p>
      <w:pPr>
        <w:snapToGrid w:val="0"/>
        <w:spacing w:line="380" w:lineRule="exact"/>
        <w:ind w:firstLine="480" w:firstLineChars="200"/>
        <w:rPr>
          <w:rFonts w:eastAsia="方正仿宋_GBK"/>
          <w:bCs/>
          <w:sz w:val="24"/>
          <w:highlight w:val="none"/>
        </w:rPr>
      </w:pPr>
      <w:r>
        <w:rPr>
          <w:rFonts w:hint="eastAsia" w:eastAsia="方正仿宋_GBK"/>
          <w:bCs/>
          <w:sz w:val="24"/>
          <w:highlight w:val="none"/>
        </w:rPr>
        <w:t>9</w:t>
      </w:r>
      <w:r>
        <w:rPr>
          <w:rFonts w:eastAsia="方正仿宋_GBK"/>
          <w:bCs/>
          <w:sz w:val="24"/>
          <w:highlight w:val="none"/>
        </w:rPr>
        <w:t>.3合同所包括附件，是合同不可分割的一部分，具有同等法法律效力。</w:t>
      </w:r>
    </w:p>
    <w:p>
      <w:pPr>
        <w:snapToGrid w:val="0"/>
        <w:spacing w:line="380" w:lineRule="exact"/>
        <w:ind w:firstLine="480" w:firstLineChars="200"/>
        <w:rPr>
          <w:rFonts w:eastAsia="方正仿宋_GBK"/>
          <w:bCs/>
          <w:sz w:val="24"/>
          <w:highlight w:val="none"/>
        </w:rPr>
      </w:pPr>
      <w:r>
        <w:rPr>
          <w:rFonts w:hint="eastAsia" w:eastAsia="方正仿宋_GBK"/>
          <w:bCs/>
          <w:sz w:val="24"/>
          <w:highlight w:val="none"/>
        </w:rPr>
        <w:t>9</w:t>
      </w:r>
      <w:r>
        <w:rPr>
          <w:rFonts w:eastAsia="方正仿宋_GBK"/>
          <w:bCs/>
          <w:sz w:val="24"/>
          <w:highlight w:val="none"/>
        </w:rPr>
        <w:t>.4合同需提供担保的，按《中华人民共和国民法典》规定执行。</w:t>
      </w:r>
    </w:p>
    <w:p>
      <w:pPr>
        <w:snapToGrid w:val="0"/>
        <w:spacing w:line="380" w:lineRule="exact"/>
        <w:ind w:firstLine="480" w:firstLineChars="200"/>
        <w:rPr>
          <w:rFonts w:eastAsia="方正仿宋_GBK"/>
          <w:sz w:val="24"/>
          <w:szCs w:val="24"/>
          <w:highlight w:val="none"/>
        </w:rPr>
      </w:pPr>
      <w:r>
        <w:rPr>
          <w:rFonts w:hint="eastAsia" w:eastAsia="方正仿宋_GBK"/>
          <w:bCs/>
          <w:sz w:val="24"/>
          <w:highlight w:val="none"/>
        </w:rPr>
        <w:t>9</w:t>
      </w:r>
      <w:r>
        <w:rPr>
          <w:rFonts w:eastAsia="方正仿宋_GBK"/>
          <w:bCs/>
          <w:sz w:val="24"/>
          <w:highlight w:val="none"/>
        </w:rPr>
        <w:t>.5本合同条件未尽事宜依照《中华人民共和国民法典》，由</w:t>
      </w:r>
      <w:r>
        <w:rPr>
          <w:rFonts w:hint="eastAsia" w:eastAsia="方正仿宋_GBK"/>
          <w:bCs/>
          <w:sz w:val="24"/>
          <w:highlight w:val="none"/>
          <w:lang w:val="en-US" w:eastAsia="zh-CN"/>
        </w:rPr>
        <w:t>甲乙</w:t>
      </w:r>
      <w:r>
        <w:rPr>
          <w:rFonts w:eastAsia="方正仿宋_GBK"/>
          <w:bCs/>
          <w:sz w:val="24"/>
          <w:highlight w:val="none"/>
        </w:rPr>
        <w:t>双方共同协商确定。</w:t>
      </w:r>
    </w:p>
    <w:p>
      <w:pPr>
        <w:snapToGrid w:val="0"/>
        <w:spacing w:line="360" w:lineRule="auto"/>
        <w:ind w:firstLine="570"/>
        <w:rPr>
          <w:sz w:val="24"/>
          <w:szCs w:val="24"/>
          <w:highlight w:val="none"/>
        </w:rPr>
        <w:sectPr>
          <w:pgSz w:w="11907" w:h="16840"/>
          <w:pgMar w:top="1134" w:right="1191" w:bottom="1134" w:left="1304" w:header="964" w:footer="992" w:gutter="0"/>
          <w:cols w:space="720" w:num="1"/>
          <w:docGrid w:linePitch="312" w:charSpace="0"/>
        </w:sectPr>
      </w:pPr>
    </w:p>
    <w:p>
      <w:pPr>
        <w:rPr>
          <w:rFonts w:eastAsia="方正仿宋_GBK"/>
          <w:sz w:val="24"/>
          <w:highlight w:val="none"/>
        </w:rPr>
      </w:pPr>
      <w:bookmarkStart w:id="70" w:name="_Toc303945820"/>
      <w:bookmarkStart w:id="71" w:name="_Toc148265480"/>
      <w:r>
        <w:rPr>
          <w:rFonts w:eastAsia="方正仿宋_GBK"/>
          <w:sz w:val="24"/>
          <w:highlight w:val="none"/>
        </w:rPr>
        <w:t>附页：1、合同格式</w:t>
      </w:r>
      <w:bookmarkEnd w:id="70"/>
      <w:bookmarkEnd w:id="71"/>
    </w:p>
    <w:p>
      <w:pPr>
        <w:spacing w:line="500" w:lineRule="exact"/>
        <w:jc w:val="center"/>
        <w:rPr>
          <w:rFonts w:eastAsia="方正仿宋_GBK"/>
          <w:b/>
          <w:sz w:val="32"/>
          <w:szCs w:val="32"/>
          <w:highlight w:val="none"/>
        </w:rPr>
      </w:pPr>
      <w:r>
        <w:rPr>
          <w:rFonts w:hint="eastAsia" w:eastAsia="方正仿宋_GBK"/>
          <w:b/>
          <w:sz w:val="32"/>
          <w:szCs w:val="32"/>
          <w:highlight w:val="none"/>
          <w:u w:val="single"/>
          <w:lang w:val="en-US" w:eastAsia="zh-CN"/>
        </w:rPr>
        <w:t xml:space="preserve"> </w:t>
      </w:r>
      <w:r>
        <w:rPr>
          <w:rFonts w:hint="eastAsia" w:eastAsia="方正仿宋_GBK"/>
          <w:b/>
          <w:sz w:val="32"/>
          <w:szCs w:val="32"/>
          <w:highlight w:val="none"/>
          <w:u w:val="single"/>
          <w:lang w:val="en-US" w:eastAsia="zh-CN"/>
        </w:rPr>
        <w:t xml:space="preserve">          </w:t>
      </w:r>
      <w:r>
        <w:rPr>
          <w:rFonts w:eastAsia="方正仿宋_GBK"/>
          <w:b/>
          <w:sz w:val="32"/>
          <w:szCs w:val="32"/>
          <w:highlight w:val="none"/>
        </w:rPr>
        <w:t>劳务分包服务合同</w:t>
      </w:r>
    </w:p>
    <w:p>
      <w:pPr>
        <w:spacing w:line="500" w:lineRule="exact"/>
        <w:rPr>
          <w:rFonts w:eastAsia="方正仿宋_GBK"/>
          <w:sz w:val="24"/>
          <w:highlight w:val="none"/>
        </w:rPr>
      </w:pPr>
      <w:r>
        <w:rPr>
          <w:rFonts w:eastAsia="方正仿宋_GBK"/>
          <w:sz w:val="24"/>
          <w:highlight w:val="none"/>
        </w:rPr>
        <w:t>甲方（需方）：</w:t>
      </w:r>
      <w:r>
        <w:rPr>
          <w:rFonts w:hint="eastAsia" w:eastAsia="方正仿宋_GBK"/>
          <w:sz w:val="24"/>
          <w:highlight w:val="none"/>
        </w:rPr>
        <w:t xml:space="preserve"> </w:t>
      </w:r>
      <w:r>
        <w:rPr>
          <w:rFonts w:hint="eastAsia" w:eastAsia="方正仿宋_GBK"/>
          <w:sz w:val="24"/>
          <w:highlight w:val="none"/>
          <w:u w:val="single"/>
        </w:rPr>
        <w:t xml:space="preserve">                            </w:t>
      </w:r>
      <w:r>
        <w:rPr>
          <w:rFonts w:eastAsia="方正仿宋_GBK"/>
          <w:sz w:val="24"/>
          <w:highlight w:val="none"/>
        </w:rPr>
        <w:t xml:space="preserve">    </w:t>
      </w:r>
    </w:p>
    <w:p>
      <w:pPr>
        <w:spacing w:line="500" w:lineRule="exact"/>
        <w:rPr>
          <w:rFonts w:eastAsia="方正仿宋_GBK"/>
          <w:sz w:val="24"/>
          <w:highlight w:val="none"/>
        </w:rPr>
      </w:pPr>
      <w:r>
        <w:rPr>
          <w:rFonts w:hint="eastAsia" w:eastAsia="方正仿宋_GBK"/>
          <w:sz w:val="24"/>
          <w:highlight w:val="none"/>
        </w:rPr>
        <w:t>乙方</w:t>
      </w:r>
      <w:r>
        <w:rPr>
          <w:rFonts w:eastAsia="方正仿宋_GBK"/>
          <w:sz w:val="24"/>
          <w:highlight w:val="none"/>
        </w:rPr>
        <w:t>（供方）：</w:t>
      </w:r>
      <w:r>
        <w:rPr>
          <w:rFonts w:hint="eastAsia" w:eastAsia="方正仿宋_GBK"/>
          <w:sz w:val="24"/>
          <w:highlight w:val="none"/>
          <w:u w:val="single"/>
        </w:rPr>
        <w:t xml:space="preserve">       </w:t>
      </w:r>
      <w:r>
        <w:rPr>
          <w:rFonts w:hint="eastAsia" w:eastAsia="方正仿宋_GBK"/>
          <w:sz w:val="24"/>
          <w:highlight w:val="none"/>
          <w:u w:val="single"/>
          <w:lang w:val="en-US" w:eastAsia="zh-CN"/>
        </w:rPr>
        <w:t xml:space="preserve">                  </w:t>
      </w:r>
      <w:r>
        <w:rPr>
          <w:rFonts w:hint="eastAsia" w:eastAsia="方正仿宋_GBK"/>
          <w:sz w:val="24"/>
          <w:highlight w:val="none"/>
          <w:u w:val="single"/>
        </w:rPr>
        <w:t xml:space="preserve">    </w:t>
      </w:r>
      <w:r>
        <w:rPr>
          <w:rFonts w:eastAsia="方正仿宋_GBK"/>
          <w:sz w:val="24"/>
          <w:highlight w:val="none"/>
        </w:rPr>
        <w:t xml:space="preserve">  </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为做好基桩钻孔取芯劳务工作，经</w:t>
      </w:r>
      <w:r>
        <w:rPr>
          <w:rFonts w:hint="eastAsia" w:eastAsia="方正仿宋_GBK"/>
          <w:sz w:val="24"/>
          <w:szCs w:val="24"/>
          <w:highlight w:val="none"/>
          <w:lang w:val="en-US" w:eastAsia="zh-CN"/>
        </w:rPr>
        <w:t>招标方式</w:t>
      </w:r>
      <w:r>
        <w:rPr>
          <w:rFonts w:eastAsia="方正仿宋_GBK"/>
          <w:sz w:val="24"/>
          <w:szCs w:val="24"/>
          <w:highlight w:val="none"/>
        </w:rPr>
        <w:t>由乙方负责</w:t>
      </w:r>
      <w:r>
        <w:rPr>
          <w:rFonts w:hint="eastAsia" w:eastAsia="方正仿宋_GBK"/>
          <w:sz w:val="24"/>
          <w:szCs w:val="24"/>
          <w:highlight w:val="none"/>
          <w:lang w:val="en-US" w:eastAsia="zh-CN"/>
        </w:rPr>
        <w:t>开展实施</w:t>
      </w:r>
      <w:r>
        <w:rPr>
          <w:rFonts w:eastAsia="方正仿宋_GBK"/>
          <w:sz w:val="24"/>
          <w:szCs w:val="24"/>
          <w:highlight w:val="none"/>
        </w:rPr>
        <w:t>，现根据《中华人民共和国</w:t>
      </w:r>
      <w:r>
        <w:rPr>
          <w:rFonts w:hint="eastAsia" w:eastAsia="方正仿宋_GBK"/>
          <w:sz w:val="24"/>
          <w:szCs w:val="24"/>
          <w:highlight w:val="none"/>
          <w:lang w:val="en-US" w:eastAsia="zh-CN"/>
        </w:rPr>
        <w:t>民法典</w:t>
      </w:r>
      <w:r>
        <w:rPr>
          <w:rFonts w:eastAsia="方正仿宋_GBK"/>
          <w:sz w:val="24"/>
          <w:szCs w:val="24"/>
          <w:highlight w:val="none"/>
        </w:rPr>
        <w:t>》</w:t>
      </w:r>
      <w:r>
        <w:rPr>
          <w:rFonts w:hint="eastAsia" w:eastAsia="方正仿宋_GBK"/>
          <w:sz w:val="24"/>
          <w:szCs w:val="24"/>
          <w:highlight w:val="none"/>
          <w:lang w:val="en-US" w:eastAsia="zh-CN"/>
        </w:rPr>
        <w:t>等国家及重庆市的法律、法规、规章、标准、规范、要求和从业准则，</w:t>
      </w:r>
      <w:r>
        <w:rPr>
          <w:rFonts w:eastAsia="方正仿宋_GBK"/>
          <w:sz w:val="24"/>
          <w:szCs w:val="24"/>
          <w:highlight w:val="none"/>
        </w:rPr>
        <w:t>经过双方充分协商，本着平等、互利和诚实信用的原则，特订立本合同，以便双方共同遵守，具体条款如下：</w:t>
      </w:r>
    </w:p>
    <w:p>
      <w:pPr>
        <w:pStyle w:val="4"/>
        <w:spacing w:before="0" w:after="0" w:line="400" w:lineRule="exact"/>
        <w:rPr>
          <w:rFonts w:eastAsia="方正仿宋_GBK"/>
          <w:sz w:val="24"/>
          <w:szCs w:val="24"/>
          <w:highlight w:val="none"/>
        </w:rPr>
      </w:pPr>
      <w:bookmarkStart w:id="72" w:name="_Toc29472"/>
      <w:r>
        <w:rPr>
          <w:rFonts w:eastAsia="方正仿宋_GBK"/>
          <w:sz w:val="24"/>
          <w:szCs w:val="24"/>
          <w:highlight w:val="none"/>
        </w:rPr>
        <w:t>一、项目概况</w:t>
      </w:r>
      <w:bookmarkEnd w:id="72"/>
    </w:p>
    <w:p>
      <w:pPr>
        <w:snapToGrid w:val="0"/>
        <w:spacing w:line="400" w:lineRule="exact"/>
        <w:ind w:firstLine="480" w:firstLineChars="200"/>
        <w:rPr>
          <w:rFonts w:hint="default" w:eastAsia="方正仿宋_GBK"/>
          <w:sz w:val="24"/>
          <w:szCs w:val="24"/>
          <w:highlight w:val="none"/>
          <w:lang w:val="en-US" w:eastAsia="zh-CN"/>
        </w:rPr>
      </w:pPr>
      <w:r>
        <w:rPr>
          <w:rFonts w:hint="eastAsia" w:eastAsia="方正仿宋_GBK"/>
          <w:sz w:val="24"/>
          <w:szCs w:val="24"/>
          <w:highlight w:val="none"/>
        </w:rPr>
        <w:t>（一）</w:t>
      </w:r>
      <w:r>
        <w:rPr>
          <w:rFonts w:hint="eastAsia" w:eastAsia="方正仿宋_GBK"/>
          <w:sz w:val="24"/>
          <w:szCs w:val="24"/>
          <w:highlight w:val="none"/>
          <w:lang w:eastAsia="zh-CN"/>
        </w:rPr>
        <w:t>本合同目的</w:t>
      </w:r>
      <w:r>
        <w:rPr>
          <w:rFonts w:eastAsia="方正仿宋_GBK"/>
          <w:sz w:val="24"/>
          <w:szCs w:val="24"/>
          <w:highlight w:val="none"/>
        </w:rPr>
        <w:t>：</w:t>
      </w:r>
      <w:r>
        <w:rPr>
          <w:rFonts w:hint="eastAsia" w:eastAsia="方正仿宋_GBK"/>
          <w:sz w:val="24"/>
          <w:szCs w:val="24"/>
          <w:highlight w:val="none"/>
          <w:lang w:eastAsia="zh-CN"/>
        </w:rPr>
        <w:t>甲方为专业从事的</w:t>
      </w:r>
      <w:r>
        <w:rPr>
          <w:rFonts w:hint="eastAsia" w:eastAsia="方正仿宋_GBK"/>
          <w:sz w:val="24"/>
          <w:szCs w:val="24"/>
          <w:highlight w:val="none"/>
          <w:lang w:val="en-US" w:eastAsia="zh-CN"/>
        </w:rPr>
        <w:t>建设工程质量检测经营性企业，在今后可能承接的建设工程专业检测业务中，可能包含有本条第（二）项中的劳务工作内容，在满足</w:t>
      </w:r>
      <w:r>
        <w:rPr>
          <w:rFonts w:hint="eastAsia" w:eastAsia="方正仿宋_GBK"/>
          <w:sz w:val="24"/>
          <w:szCs w:val="24"/>
          <w:highlight w:val="none"/>
          <w:lang w:eastAsia="zh-CN"/>
        </w:rPr>
        <w:t>国家及重庆市的法律、法规、规章、标准、规范、要求和从业准则及甲方承接的</w:t>
      </w:r>
      <w:r>
        <w:rPr>
          <w:rFonts w:hint="eastAsia" w:eastAsia="方正仿宋_GBK"/>
          <w:sz w:val="24"/>
          <w:szCs w:val="24"/>
          <w:highlight w:val="none"/>
          <w:lang w:val="en-US" w:eastAsia="zh-CN"/>
        </w:rPr>
        <w:t>建设工程专业检测业务的当事方要求的前提下，甲方拟将潜在的本条第（二）项中的部分劳务工作分包给乙方实施。</w:t>
      </w:r>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（二）</w:t>
      </w:r>
      <w:r>
        <w:rPr>
          <w:rFonts w:hint="eastAsia" w:eastAsia="方正仿宋_GBK"/>
          <w:sz w:val="24"/>
          <w:szCs w:val="24"/>
          <w:highlight w:val="none"/>
          <w:lang w:val="en-US" w:eastAsia="zh-CN"/>
        </w:rPr>
        <w:t>本合同具体内容</w:t>
      </w:r>
      <w:r>
        <w:rPr>
          <w:rFonts w:eastAsia="方正仿宋_GBK"/>
          <w:sz w:val="24"/>
          <w:szCs w:val="24"/>
          <w:highlight w:val="none"/>
        </w:rPr>
        <w:t>：</w:t>
      </w:r>
    </w:p>
    <w:tbl>
      <w:tblPr>
        <w:tblStyle w:val="57"/>
        <w:tblW w:w="93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2"/>
        <w:gridCol w:w="1812"/>
        <w:gridCol w:w="1100"/>
        <w:gridCol w:w="1033"/>
        <w:gridCol w:w="8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0" w:type="dxa"/>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包号及名称</w:t>
            </w:r>
          </w:p>
        </w:tc>
        <w:tc>
          <w:tcPr>
            <w:tcW w:w="3264" w:type="dxa"/>
            <w:gridSpan w:val="2"/>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限价</w:t>
            </w:r>
          </w:p>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（元）</w:t>
            </w:r>
          </w:p>
        </w:tc>
        <w:tc>
          <w:tcPr>
            <w:tcW w:w="1100" w:type="dxa"/>
            <w:noWrap w:val="0"/>
            <w:vAlign w:val="center"/>
          </w:tcPr>
          <w:p>
            <w:pPr>
              <w:pStyle w:val="23"/>
              <w:spacing w:line="240" w:lineRule="auto"/>
              <w:ind w:left="0" w:leftChars="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lang w:val="en-US" w:eastAsia="zh-CN"/>
              </w:rPr>
              <w:t>暂估金额</w:t>
            </w:r>
            <w:r>
              <w:rPr>
                <w:rFonts w:hint="eastAsia" w:ascii="方正仿宋_GBK" w:hAnsi="宋体" w:eastAsia="方正仿宋_GBK"/>
                <w:b/>
                <w:sz w:val="21"/>
                <w:szCs w:val="21"/>
                <w:highlight w:val="none"/>
              </w:rPr>
              <w:t>（万元）</w:t>
            </w:r>
          </w:p>
        </w:tc>
        <w:tc>
          <w:tcPr>
            <w:tcW w:w="1033" w:type="dxa"/>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投标保证金</w:t>
            </w:r>
          </w:p>
          <w:p>
            <w:pPr>
              <w:pStyle w:val="23"/>
              <w:spacing w:line="240" w:lineRule="auto"/>
              <w:ind w:left="0" w:leftChars="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（万元）</w:t>
            </w:r>
          </w:p>
        </w:tc>
        <w:tc>
          <w:tcPr>
            <w:tcW w:w="883" w:type="dxa"/>
            <w:noWrap w:val="0"/>
            <w:vAlign w:val="center"/>
          </w:tcPr>
          <w:p>
            <w:pPr>
              <w:pStyle w:val="23"/>
              <w:spacing w:line="240" w:lineRule="auto"/>
              <w:ind w:left="0"/>
              <w:jc w:val="center"/>
              <w:outlineLvl w:val="0"/>
              <w:rPr>
                <w:rFonts w:hint="eastAsia" w:ascii="方正仿宋_GBK" w:hAnsi="宋体" w:eastAsia="方正仿宋_GBK"/>
                <w:b/>
                <w:sz w:val="21"/>
                <w:szCs w:val="21"/>
                <w:highlight w:val="none"/>
              </w:rPr>
            </w:pPr>
            <w:r>
              <w:rPr>
                <w:rFonts w:hint="eastAsia" w:ascii="方正仿宋_GBK" w:hAnsi="宋体" w:eastAsia="方正仿宋_GBK"/>
                <w:b/>
                <w:sz w:val="21"/>
                <w:szCs w:val="21"/>
                <w:highlight w:val="none"/>
              </w:rPr>
              <w:t>中标人数量</w:t>
            </w:r>
          </w:p>
          <w:p>
            <w:pPr>
              <w:pStyle w:val="23"/>
              <w:spacing w:line="240" w:lineRule="auto"/>
              <w:ind w:left="0" w:leftChars="0"/>
              <w:jc w:val="center"/>
              <w:outlineLvl w:val="0"/>
              <w:rPr>
                <w:rFonts w:hint="default"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rPr>
              <w:t>（名）</w:t>
            </w:r>
          </w:p>
        </w:tc>
        <w:tc>
          <w:tcPr>
            <w:tcW w:w="1750" w:type="dxa"/>
            <w:noWrap w:val="0"/>
            <w:vAlign w:val="center"/>
          </w:tcPr>
          <w:p>
            <w:pPr>
              <w:pStyle w:val="23"/>
              <w:spacing w:line="240" w:lineRule="auto"/>
              <w:ind w:left="0" w:leftChars="0"/>
              <w:jc w:val="center"/>
              <w:outlineLvl w:val="0"/>
              <w:rPr>
                <w:rFonts w:hint="eastAsia" w:ascii="方正仿宋_GBK" w:hAnsi="宋体" w:eastAsia="方正仿宋_GBK"/>
                <w:b/>
                <w:sz w:val="21"/>
                <w:szCs w:val="21"/>
                <w:highlight w:val="none"/>
                <w:lang w:val="en-US" w:eastAsia="zh-CN"/>
              </w:rPr>
            </w:pPr>
            <w:r>
              <w:rPr>
                <w:rFonts w:hint="eastAsia" w:ascii="方正仿宋_GBK" w:hAnsi="宋体" w:eastAsia="方正仿宋_GBK"/>
                <w:b/>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15"/>
              <w:spacing w:line="240" w:lineRule="auto"/>
              <w:ind w:firstLine="0"/>
              <w:outlineLvl w:val="0"/>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包1：</w:t>
            </w:r>
            <w:r>
              <w:rPr>
                <w:rFonts w:eastAsia="方正仿宋_GBK"/>
                <w:sz w:val="24"/>
                <w:szCs w:val="24"/>
                <w:highlight w:val="none"/>
              </w:rPr>
              <w:t>基桩钻孔取芯劳务分包服务</w:t>
            </w:r>
            <w:r>
              <w:rPr>
                <w:rFonts w:hint="eastAsia" w:ascii="方正仿宋_GBK" w:hAnsi="宋体" w:eastAsia="方正仿宋_GBK"/>
                <w:sz w:val="21"/>
                <w:szCs w:val="21"/>
                <w:highlight w:val="none"/>
                <w:lang w:eastAsia="zh-CN"/>
              </w:rPr>
              <w:t>（</w:t>
            </w:r>
            <w:r>
              <w:rPr>
                <w:rFonts w:hint="eastAsia" w:ascii="方正仿宋_GBK" w:hAnsi="宋体" w:eastAsia="方正仿宋_GBK"/>
                <w:sz w:val="21"/>
                <w:szCs w:val="21"/>
                <w:highlight w:val="none"/>
                <w:lang w:val="en-US" w:eastAsia="zh-CN"/>
              </w:rPr>
              <w:t>1</w:t>
            </w:r>
            <w:r>
              <w:rPr>
                <w:rFonts w:hint="eastAsia" w:ascii="方正仿宋_GBK" w:hAnsi="宋体" w:eastAsia="方正仿宋_GBK"/>
                <w:sz w:val="21"/>
                <w:szCs w:val="21"/>
                <w:highlight w:val="none"/>
                <w:lang w:eastAsia="zh-CN"/>
              </w:rPr>
              <w:t>）</w:t>
            </w:r>
          </w:p>
        </w:tc>
        <w:tc>
          <w:tcPr>
            <w:tcW w:w="3264" w:type="dxa"/>
            <w:gridSpan w:val="2"/>
            <w:noWrap w:val="0"/>
            <w:vAlign w:val="center"/>
          </w:tcPr>
          <w:p>
            <w:pPr>
              <w:snapToGrid w:val="0"/>
              <w:spacing w:line="400" w:lineRule="exact"/>
              <w:rPr>
                <w:rFonts w:eastAsia="方正仿宋_GBK"/>
                <w:sz w:val="24"/>
                <w:szCs w:val="24"/>
                <w:highlight w:val="none"/>
              </w:rPr>
            </w:pPr>
            <w:r>
              <w:rPr>
                <w:rFonts w:eastAsia="方正仿宋_GBK"/>
                <w:sz w:val="24"/>
                <w:szCs w:val="24"/>
                <w:highlight w:val="none"/>
              </w:rPr>
              <w:t>混凝土</w:t>
            </w:r>
            <w:r>
              <w:rPr>
                <w:rFonts w:hint="eastAsia" w:eastAsia="方正仿宋_GBK"/>
                <w:sz w:val="24"/>
                <w:szCs w:val="24"/>
                <w:highlight w:val="none"/>
                <w:lang w:eastAsia="zh-CN"/>
              </w:rPr>
              <w:t>、</w:t>
            </w:r>
            <w:r>
              <w:rPr>
                <w:rFonts w:eastAsia="方正仿宋_GBK"/>
                <w:sz w:val="24"/>
                <w:szCs w:val="24"/>
                <w:highlight w:val="none"/>
              </w:rPr>
              <w:t>岩芯室内</w:t>
            </w:r>
            <w:r>
              <w:rPr>
                <w:rFonts w:hint="eastAsia" w:eastAsia="方正仿宋_GBK"/>
                <w:sz w:val="24"/>
                <w:szCs w:val="24"/>
                <w:highlight w:val="none"/>
                <w:lang w:val="en-US" w:eastAsia="zh-CN"/>
              </w:rPr>
              <w:t>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7</w:t>
            </w:r>
            <w:r>
              <w:rPr>
                <w:rFonts w:eastAsia="方正仿宋_GBK"/>
                <w:sz w:val="24"/>
                <w:szCs w:val="24"/>
                <w:highlight w:val="none"/>
              </w:rPr>
              <w:t>0元/米；</w:t>
            </w:r>
          </w:p>
          <w:p>
            <w:pPr>
              <w:snapToGrid w:val="0"/>
              <w:spacing w:line="400" w:lineRule="exact"/>
              <w:rPr>
                <w:rFonts w:eastAsia="方正仿宋_GBK"/>
                <w:sz w:val="24"/>
                <w:szCs w:val="24"/>
                <w:highlight w:val="none"/>
              </w:rPr>
            </w:pPr>
            <w:r>
              <w:rPr>
                <w:rFonts w:eastAsia="方正仿宋_GBK"/>
                <w:sz w:val="24"/>
                <w:szCs w:val="24"/>
                <w:highlight w:val="none"/>
              </w:rPr>
              <w:t>室外</w:t>
            </w:r>
            <w:r>
              <w:rPr>
                <w:rFonts w:hint="eastAsia" w:eastAsia="方正仿宋_GBK"/>
                <w:sz w:val="24"/>
                <w:szCs w:val="24"/>
                <w:highlight w:val="none"/>
                <w:lang w:val="en-US" w:eastAsia="zh-CN"/>
              </w:rPr>
              <w:t>钻芯单价（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2</w:t>
            </w:r>
            <w:r>
              <w:rPr>
                <w:rFonts w:eastAsia="方正仿宋_GBK"/>
                <w:sz w:val="24"/>
                <w:szCs w:val="24"/>
                <w:highlight w:val="none"/>
              </w:rPr>
              <w:t>0元/米；</w:t>
            </w:r>
          </w:p>
          <w:p>
            <w:pPr>
              <w:pStyle w:val="23"/>
              <w:spacing w:line="240" w:lineRule="auto"/>
              <w:ind w:left="0"/>
              <w:jc w:val="both"/>
              <w:outlineLvl w:val="0"/>
              <w:rPr>
                <w:rFonts w:eastAsia="方正仿宋_GBK"/>
                <w:sz w:val="24"/>
                <w:szCs w:val="24"/>
                <w:highlight w:val="none"/>
              </w:rPr>
            </w:pPr>
            <w:r>
              <w:rPr>
                <w:rFonts w:eastAsia="方正仿宋_GBK"/>
                <w:sz w:val="24"/>
                <w:szCs w:val="24"/>
                <w:highlight w:val="none"/>
              </w:rPr>
              <w:t>设备运输费综合单价：15元/km。</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地基承载力（深层机械触探仪）：120元/米</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测斜孔钻孔、测斜管安装：200元/米</w:t>
            </w:r>
          </w:p>
          <w:p>
            <w:pPr>
              <w:pStyle w:val="23"/>
              <w:spacing w:line="240" w:lineRule="auto"/>
              <w:ind w:left="0"/>
              <w:jc w:val="both"/>
              <w:outlineLvl w:val="0"/>
              <w:rPr>
                <w:rFonts w:hint="default" w:eastAsia="方正仿宋_GBK"/>
                <w:sz w:val="24"/>
                <w:szCs w:val="24"/>
                <w:highlight w:val="none"/>
                <w:lang w:val="en-US" w:eastAsia="zh-CN"/>
              </w:rPr>
            </w:pPr>
            <w:r>
              <w:rPr>
                <w:rFonts w:hint="eastAsia" w:eastAsia="方正仿宋_GBK"/>
                <w:sz w:val="24"/>
                <w:szCs w:val="24"/>
                <w:highlight w:val="none"/>
                <w:lang w:val="en-US" w:eastAsia="zh-CN"/>
              </w:rPr>
              <w:t>鉴定配合、监测辅助配合：300元/人/天</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40</w:t>
            </w:r>
          </w:p>
        </w:tc>
        <w:tc>
          <w:tcPr>
            <w:tcW w:w="1033" w:type="dxa"/>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r>
              <w:rPr>
                <w:rFonts w:hint="eastAsia" w:ascii="Times New Roman" w:hAnsi="Times New Roman" w:eastAsia="方正仿宋_GBK" w:cs="Times New Roman"/>
                <w:kern w:val="2"/>
                <w:sz w:val="24"/>
                <w:szCs w:val="24"/>
                <w:highlight w:val="none"/>
                <w:lang w:val="en-US" w:eastAsia="zh-CN" w:bidi="ar-SA"/>
              </w:rPr>
              <w:t>机械进出场费用里程计算原则为，以重庆市南岸区茶花路29号高通栖谷6栋为起点至工程地点大门的最短单面里程</w:t>
            </w:r>
            <w:r>
              <w:rPr>
                <w:rFonts w:hint="eastAsia" w:ascii="方正仿宋_GBK" w:hAnsi="方正仿宋_GBK" w:eastAsia="方正仿宋_GBK" w:cs="方正仿宋_GBK"/>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23"/>
              <w:spacing w:line="240" w:lineRule="auto"/>
              <w:ind w:left="0"/>
              <w:outlineLvl w:val="0"/>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包2：</w:t>
            </w:r>
            <w:r>
              <w:rPr>
                <w:rFonts w:eastAsia="方正仿宋_GBK"/>
                <w:sz w:val="24"/>
                <w:szCs w:val="24"/>
                <w:highlight w:val="none"/>
              </w:rPr>
              <w:t>基桩钻孔取芯劳务分包服务</w:t>
            </w:r>
            <w:r>
              <w:rPr>
                <w:rFonts w:hint="eastAsia" w:ascii="方正仿宋_GBK" w:hAnsi="宋体" w:eastAsia="方正仿宋_GBK"/>
                <w:sz w:val="21"/>
                <w:szCs w:val="21"/>
                <w:highlight w:val="none"/>
                <w:lang w:eastAsia="zh-CN"/>
              </w:rPr>
              <w:t>（</w:t>
            </w:r>
            <w:r>
              <w:rPr>
                <w:rFonts w:hint="eastAsia" w:ascii="方正仿宋_GBK" w:hAnsi="宋体" w:eastAsia="方正仿宋_GBK"/>
                <w:sz w:val="21"/>
                <w:szCs w:val="21"/>
                <w:highlight w:val="none"/>
                <w:lang w:val="en-US" w:eastAsia="zh-CN"/>
              </w:rPr>
              <w:t>2</w:t>
            </w:r>
            <w:r>
              <w:rPr>
                <w:rFonts w:hint="eastAsia" w:ascii="方正仿宋_GBK" w:hAnsi="宋体" w:eastAsia="方正仿宋_GBK"/>
                <w:sz w:val="21"/>
                <w:szCs w:val="21"/>
                <w:highlight w:val="none"/>
                <w:lang w:eastAsia="zh-CN"/>
              </w:rPr>
              <w:t>）</w:t>
            </w:r>
          </w:p>
        </w:tc>
        <w:tc>
          <w:tcPr>
            <w:tcW w:w="3264" w:type="dxa"/>
            <w:gridSpan w:val="2"/>
            <w:noWrap w:val="0"/>
            <w:vAlign w:val="center"/>
          </w:tcPr>
          <w:p>
            <w:pPr>
              <w:snapToGrid w:val="0"/>
              <w:spacing w:line="400" w:lineRule="exact"/>
              <w:jc w:val="left"/>
              <w:rPr>
                <w:rFonts w:eastAsia="方正仿宋_GBK"/>
                <w:sz w:val="24"/>
                <w:szCs w:val="24"/>
                <w:highlight w:val="none"/>
              </w:rPr>
            </w:pPr>
            <w:r>
              <w:rPr>
                <w:rFonts w:eastAsia="方正仿宋_GBK"/>
                <w:sz w:val="24"/>
                <w:szCs w:val="24"/>
                <w:highlight w:val="none"/>
              </w:rPr>
              <w:t>混凝土</w:t>
            </w:r>
            <w:r>
              <w:rPr>
                <w:rFonts w:hint="eastAsia" w:eastAsia="方正仿宋_GBK"/>
                <w:sz w:val="24"/>
                <w:szCs w:val="24"/>
                <w:highlight w:val="none"/>
                <w:lang w:eastAsia="zh-CN"/>
              </w:rPr>
              <w:t>、</w:t>
            </w:r>
            <w:r>
              <w:rPr>
                <w:rFonts w:eastAsia="方正仿宋_GBK"/>
                <w:sz w:val="24"/>
                <w:szCs w:val="24"/>
                <w:highlight w:val="none"/>
              </w:rPr>
              <w:t>岩芯室内</w:t>
            </w:r>
            <w:r>
              <w:rPr>
                <w:rFonts w:hint="eastAsia" w:eastAsia="方正仿宋_GBK"/>
                <w:sz w:val="24"/>
                <w:szCs w:val="24"/>
                <w:highlight w:val="none"/>
                <w:lang w:val="en-US" w:eastAsia="zh-CN"/>
              </w:rPr>
              <w:t>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7</w:t>
            </w:r>
            <w:r>
              <w:rPr>
                <w:rFonts w:eastAsia="方正仿宋_GBK"/>
                <w:sz w:val="24"/>
                <w:szCs w:val="24"/>
                <w:highlight w:val="none"/>
              </w:rPr>
              <w:t>0元/米；</w:t>
            </w:r>
          </w:p>
          <w:p>
            <w:pPr>
              <w:snapToGrid w:val="0"/>
              <w:spacing w:line="400" w:lineRule="exact"/>
              <w:jc w:val="left"/>
              <w:rPr>
                <w:rFonts w:eastAsia="方正仿宋_GBK"/>
                <w:sz w:val="24"/>
                <w:szCs w:val="24"/>
                <w:highlight w:val="none"/>
              </w:rPr>
            </w:pPr>
            <w:r>
              <w:rPr>
                <w:rFonts w:eastAsia="方正仿宋_GBK"/>
                <w:sz w:val="24"/>
                <w:szCs w:val="24"/>
                <w:highlight w:val="none"/>
              </w:rPr>
              <w:t>室外</w:t>
            </w:r>
            <w:r>
              <w:rPr>
                <w:rFonts w:hint="eastAsia" w:eastAsia="方正仿宋_GBK"/>
                <w:sz w:val="24"/>
                <w:szCs w:val="24"/>
                <w:highlight w:val="none"/>
                <w:lang w:val="en-US" w:eastAsia="zh-CN"/>
              </w:rPr>
              <w:t>钻芯单价（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2</w:t>
            </w:r>
            <w:r>
              <w:rPr>
                <w:rFonts w:eastAsia="方正仿宋_GBK"/>
                <w:sz w:val="24"/>
                <w:szCs w:val="24"/>
                <w:highlight w:val="none"/>
              </w:rPr>
              <w:t>0元/米；</w:t>
            </w:r>
          </w:p>
          <w:p>
            <w:pPr>
              <w:pStyle w:val="23"/>
              <w:spacing w:line="240" w:lineRule="auto"/>
              <w:ind w:left="0"/>
              <w:jc w:val="left"/>
              <w:outlineLvl w:val="0"/>
              <w:rPr>
                <w:rFonts w:eastAsia="方正仿宋_GBK"/>
                <w:sz w:val="24"/>
                <w:szCs w:val="24"/>
                <w:highlight w:val="none"/>
              </w:rPr>
            </w:pPr>
            <w:r>
              <w:rPr>
                <w:rFonts w:eastAsia="方正仿宋_GBK"/>
                <w:sz w:val="24"/>
                <w:szCs w:val="24"/>
                <w:highlight w:val="none"/>
              </w:rPr>
              <w:t>设备运输费综合单价：15元/km。</w:t>
            </w:r>
          </w:p>
          <w:p>
            <w:pPr>
              <w:pStyle w:val="23"/>
              <w:spacing w:line="240" w:lineRule="auto"/>
              <w:ind w:left="0"/>
              <w:jc w:val="left"/>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地基承载力（深层机械触探仪）：120元/米</w:t>
            </w:r>
          </w:p>
          <w:p>
            <w:pPr>
              <w:pStyle w:val="23"/>
              <w:spacing w:line="240" w:lineRule="auto"/>
              <w:ind w:left="0"/>
              <w:jc w:val="left"/>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测斜孔钻孔、测斜管安装：200元/米</w:t>
            </w:r>
          </w:p>
          <w:p>
            <w:pPr>
              <w:pStyle w:val="23"/>
              <w:spacing w:line="240" w:lineRule="auto"/>
              <w:ind w:left="0"/>
              <w:jc w:val="left"/>
              <w:outlineLvl w:val="0"/>
              <w:rPr>
                <w:rFonts w:hint="default" w:ascii="方正仿宋_GBK" w:hAnsi="宋体" w:eastAsia="方正仿宋_GBK"/>
                <w:sz w:val="21"/>
                <w:szCs w:val="21"/>
                <w:highlight w:val="none"/>
                <w:lang w:val="en-US" w:eastAsia="zh-CN"/>
              </w:rPr>
            </w:pPr>
            <w:r>
              <w:rPr>
                <w:rFonts w:hint="eastAsia" w:eastAsia="方正仿宋_GBK"/>
                <w:sz w:val="24"/>
                <w:szCs w:val="24"/>
                <w:highlight w:val="none"/>
                <w:lang w:val="en-US" w:eastAsia="zh-CN"/>
              </w:rPr>
              <w:t>鉴定配合、监测辅助配合：300元/人/天</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40</w:t>
            </w:r>
          </w:p>
        </w:tc>
        <w:tc>
          <w:tcPr>
            <w:tcW w:w="1033"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r>
              <w:rPr>
                <w:rFonts w:hint="eastAsia" w:ascii="Times New Roman" w:hAnsi="Times New Roman" w:eastAsia="方正仿宋_GBK" w:cs="Times New Roman"/>
                <w:kern w:val="2"/>
                <w:sz w:val="24"/>
                <w:szCs w:val="24"/>
                <w:highlight w:val="none"/>
                <w:lang w:val="en-US" w:eastAsia="zh-CN" w:bidi="ar-SA"/>
              </w:rPr>
              <w:t>机械进出场费用里程计算原则为，以重庆市南岸区茶花路29号高通栖谷6栋为起点至工程地点大门的最短单面里程</w:t>
            </w:r>
            <w:r>
              <w:rPr>
                <w:rFonts w:hint="eastAsia" w:ascii="方正仿宋_GBK" w:hAnsi="方正仿宋_GBK" w:eastAsia="方正仿宋_GBK" w:cs="方正仿宋_GBK"/>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23"/>
              <w:spacing w:line="240" w:lineRule="auto"/>
              <w:ind w:left="0"/>
              <w:outlineLvl w:val="0"/>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包</w:t>
            </w:r>
            <w:r>
              <w:rPr>
                <w:rFonts w:hint="eastAsia" w:ascii="方正仿宋_GBK" w:hAnsi="宋体" w:eastAsia="方正仿宋_GBK"/>
                <w:sz w:val="21"/>
                <w:szCs w:val="21"/>
                <w:highlight w:val="none"/>
                <w:lang w:val="en-US" w:eastAsia="zh-CN"/>
              </w:rPr>
              <w:t>3</w:t>
            </w:r>
            <w:r>
              <w:rPr>
                <w:rFonts w:hint="eastAsia" w:ascii="方正仿宋_GBK" w:hAnsi="宋体" w:eastAsia="方正仿宋_GBK"/>
                <w:sz w:val="21"/>
                <w:szCs w:val="21"/>
                <w:highlight w:val="none"/>
              </w:rPr>
              <w:t>：</w:t>
            </w:r>
            <w:r>
              <w:rPr>
                <w:rFonts w:eastAsia="方正仿宋_GBK"/>
                <w:sz w:val="24"/>
                <w:szCs w:val="24"/>
                <w:highlight w:val="none"/>
              </w:rPr>
              <w:t>基桩钻孔取芯劳务分包服务</w:t>
            </w:r>
            <w:r>
              <w:rPr>
                <w:rFonts w:hint="eastAsia" w:ascii="方正仿宋_GBK" w:hAnsi="宋体" w:eastAsia="方正仿宋_GBK"/>
                <w:sz w:val="21"/>
                <w:szCs w:val="21"/>
                <w:highlight w:val="none"/>
                <w:lang w:eastAsia="zh-CN"/>
              </w:rPr>
              <w:t>（</w:t>
            </w:r>
            <w:r>
              <w:rPr>
                <w:rFonts w:hint="eastAsia" w:ascii="方正仿宋_GBK" w:hAnsi="宋体" w:eastAsia="方正仿宋_GBK"/>
                <w:sz w:val="21"/>
                <w:szCs w:val="21"/>
                <w:highlight w:val="none"/>
                <w:lang w:val="en-US" w:eastAsia="zh-CN"/>
              </w:rPr>
              <w:t>3</w:t>
            </w:r>
            <w:r>
              <w:rPr>
                <w:rFonts w:hint="eastAsia" w:ascii="方正仿宋_GBK" w:hAnsi="宋体" w:eastAsia="方正仿宋_GBK"/>
                <w:sz w:val="21"/>
                <w:szCs w:val="21"/>
                <w:highlight w:val="none"/>
                <w:lang w:eastAsia="zh-CN"/>
              </w:rPr>
              <w:t>）</w:t>
            </w:r>
          </w:p>
        </w:tc>
        <w:tc>
          <w:tcPr>
            <w:tcW w:w="3264" w:type="dxa"/>
            <w:gridSpan w:val="2"/>
            <w:noWrap w:val="0"/>
            <w:vAlign w:val="center"/>
          </w:tcPr>
          <w:p>
            <w:pPr>
              <w:snapToGrid w:val="0"/>
              <w:spacing w:line="400" w:lineRule="exact"/>
              <w:rPr>
                <w:rFonts w:eastAsia="方正仿宋_GBK"/>
                <w:sz w:val="24"/>
                <w:szCs w:val="24"/>
                <w:highlight w:val="none"/>
              </w:rPr>
            </w:pPr>
            <w:r>
              <w:rPr>
                <w:rFonts w:eastAsia="方正仿宋_GBK"/>
                <w:sz w:val="24"/>
                <w:szCs w:val="24"/>
                <w:highlight w:val="none"/>
              </w:rPr>
              <w:t>混凝土</w:t>
            </w:r>
            <w:r>
              <w:rPr>
                <w:rFonts w:hint="eastAsia" w:eastAsia="方正仿宋_GBK"/>
                <w:sz w:val="24"/>
                <w:szCs w:val="24"/>
                <w:highlight w:val="none"/>
                <w:lang w:eastAsia="zh-CN"/>
              </w:rPr>
              <w:t>、</w:t>
            </w:r>
            <w:r>
              <w:rPr>
                <w:rFonts w:eastAsia="方正仿宋_GBK"/>
                <w:sz w:val="24"/>
                <w:szCs w:val="24"/>
                <w:highlight w:val="none"/>
              </w:rPr>
              <w:t>岩芯室内</w:t>
            </w:r>
            <w:r>
              <w:rPr>
                <w:rFonts w:hint="eastAsia" w:eastAsia="方正仿宋_GBK"/>
                <w:sz w:val="24"/>
                <w:szCs w:val="24"/>
                <w:highlight w:val="none"/>
                <w:lang w:val="en-US" w:eastAsia="zh-CN"/>
              </w:rPr>
              <w:t>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7</w:t>
            </w:r>
            <w:r>
              <w:rPr>
                <w:rFonts w:eastAsia="方正仿宋_GBK"/>
                <w:sz w:val="24"/>
                <w:szCs w:val="24"/>
                <w:highlight w:val="none"/>
              </w:rPr>
              <w:t>0元/米；</w:t>
            </w:r>
          </w:p>
          <w:p>
            <w:pPr>
              <w:snapToGrid w:val="0"/>
              <w:spacing w:line="400" w:lineRule="exact"/>
              <w:rPr>
                <w:rFonts w:eastAsia="方正仿宋_GBK"/>
                <w:sz w:val="24"/>
                <w:szCs w:val="24"/>
                <w:highlight w:val="none"/>
              </w:rPr>
            </w:pPr>
            <w:r>
              <w:rPr>
                <w:rFonts w:eastAsia="方正仿宋_GBK"/>
                <w:sz w:val="24"/>
                <w:szCs w:val="24"/>
                <w:highlight w:val="none"/>
              </w:rPr>
              <w:t>室外</w:t>
            </w:r>
            <w:r>
              <w:rPr>
                <w:rFonts w:hint="eastAsia" w:eastAsia="方正仿宋_GBK"/>
                <w:sz w:val="24"/>
                <w:szCs w:val="24"/>
                <w:highlight w:val="none"/>
                <w:lang w:val="en-US" w:eastAsia="zh-CN"/>
              </w:rPr>
              <w:t>钻芯单价（</w:t>
            </w:r>
            <w:r>
              <w:rPr>
                <w:rFonts w:eastAsia="方正仿宋_GBK"/>
                <w:sz w:val="24"/>
                <w:szCs w:val="24"/>
                <w:highlight w:val="none"/>
              </w:rPr>
              <w:t>孔径91mm</w:t>
            </w:r>
            <w:r>
              <w:rPr>
                <w:rFonts w:hint="eastAsia" w:eastAsia="方正仿宋_GBK"/>
                <w:sz w:val="24"/>
                <w:szCs w:val="24"/>
                <w:highlight w:val="none"/>
                <w:lang w:val="en-US" w:eastAsia="zh-CN"/>
              </w:rPr>
              <w:t>）</w:t>
            </w:r>
            <w:r>
              <w:rPr>
                <w:rFonts w:eastAsia="方正仿宋_GBK"/>
                <w:sz w:val="24"/>
                <w:szCs w:val="24"/>
                <w:highlight w:val="none"/>
              </w:rPr>
              <w:t>：1</w:t>
            </w:r>
            <w:r>
              <w:rPr>
                <w:rFonts w:hint="eastAsia" w:eastAsia="方正仿宋_GBK"/>
                <w:sz w:val="24"/>
                <w:szCs w:val="24"/>
                <w:highlight w:val="none"/>
                <w:lang w:val="en-US" w:eastAsia="zh-CN"/>
              </w:rPr>
              <w:t>2</w:t>
            </w:r>
            <w:r>
              <w:rPr>
                <w:rFonts w:eastAsia="方正仿宋_GBK"/>
                <w:sz w:val="24"/>
                <w:szCs w:val="24"/>
                <w:highlight w:val="none"/>
              </w:rPr>
              <w:t>0元/米；</w:t>
            </w:r>
          </w:p>
          <w:p>
            <w:pPr>
              <w:pStyle w:val="23"/>
              <w:spacing w:line="240" w:lineRule="auto"/>
              <w:ind w:left="0"/>
              <w:jc w:val="both"/>
              <w:outlineLvl w:val="0"/>
              <w:rPr>
                <w:rFonts w:eastAsia="方正仿宋_GBK"/>
                <w:sz w:val="24"/>
                <w:szCs w:val="24"/>
                <w:highlight w:val="none"/>
              </w:rPr>
            </w:pPr>
            <w:r>
              <w:rPr>
                <w:rFonts w:eastAsia="方正仿宋_GBK"/>
                <w:sz w:val="24"/>
                <w:szCs w:val="24"/>
                <w:highlight w:val="none"/>
              </w:rPr>
              <w:t>设备运输费综合单价：15元/km。</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地基承载力（深层机械触探仪）：120元/米</w:t>
            </w:r>
          </w:p>
          <w:p>
            <w:pPr>
              <w:pStyle w:val="23"/>
              <w:spacing w:line="240" w:lineRule="auto"/>
              <w:ind w:left="0"/>
              <w:jc w:val="both"/>
              <w:outlineLvl w:val="0"/>
              <w:rPr>
                <w:rFonts w:hint="eastAsia" w:eastAsia="方正仿宋_GBK"/>
                <w:sz w:val="24"/>
                <w:szCs w:val="24"/>
                <w:highlight w:val="none"/>
                <w:lang w:val="en-US" w:eastAsia="zh-CN"/>
              </w:rPr>
            </w:pPr>
            <w:r>
              <w:rPr>
                <w:rFonts w:hint="eastAsia" w:eastAsia="方正仿宋_GBK"/>
                <w:sz w:val="24"/>
                <w:szCs w:val="24"/>
                <w:highlight w:val="none"/>
                <w:lang w:val="en-US" w:eastAsia="zh-CN"/>
              </w:rPr>
              <w:t>测斜孔钻孔、测斜管安装：200元/米</w:t>
            </w:r>
          </w:p>
          <w:p>
            <w:pPr>
              <w:pStyle w:val="23"/>
              <w:spacing w:line="240" w:lineRule="auto"/>
              <w:ind w:left="0"/>
              <w:jc w:val="both"/>
              <w:outlineLvl w:val="0"/>
              <w:rPr>
                <w:rFonts w:hint="eastAsia" w:ascii="方正仿宋_GBK" w:hAnsi="宋体" w:eastAsia="方正仿宋_GBK"/>
                <w:sz w:val="21"/>
                <w:szCs w:val="21"/>
                <w:highlight w:val="none"/>
                <w:lang w:val="en-US" w:eastAsia="zh-CN"/>
              </w:rPr>
            </w:pPr>
            <w:r>
              <w:rPr>
                <w:rFonts w:hint="eastAsia" w:eastAsia="方正仿宋_GBK"/>
                <w:sz w:val="24"/>
                <w:szCs w:val="24"/>
                <w:highlight w:val="none"/>
                <w:lang w:val="en-US" w:eastAsia="zh-CN"/>
              </w:rPr>
              <w:t>鉴定配合、监测辅助配合：300元/人/天</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40</w:t>
            </w:r>
          </w:p>
        </w:tc>
        <w:tc>
          <w:tcPr>
            <w:tcW w:w="1033"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r>
              <w:rPr>
                <w:rFonts w:hint="eastAsia" w:ascii="Times New Roman" w:hAnsi="Times New Roman" w:eastAsia="方正仿宋_GBK" w:cs="Times New Roman"/>
                <w:kern w:val="2"/>
                <w:sz w:val="24"/>
                <w:szCs w:val="24"/>
                <w:highlight w:val="none"/>
                <w:lang w:val="en-US" w:eastAsia="zh-CN" w:bidi="ar-SA"/>
              </w:rPr>
              <w:t>机械进出场费用里程计算原则为，以重庆市南岸区茶花路29号高通栖谷6栋为起点至工程地点大门的最短单面里程</w:t>
            </w:r>
            <w:r>
              <w:rPr>
                <w:rFonts w:hint="eastAsia" w:ascii="方正仿宋_GBK" w:hAnsi="方正仿宋_GBK" w:eastAsia="方正仿宋_GBK" w:cs="方正仿宋_GBK"/>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restart"/>
            <w:noWrap w:val="0"/>
            <w:vAlign w:val="center"/>
          </w:tcPr>
          <w:p>
            <w:pPr>
              <w:pStyle w:val="23"/>
              <w:spacing w:line="240" w:lineRule="auto"/>
              <w:ind w:left="0"/>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包4：桥梁工程检测劳务分包服务（1）</w:t>
            </w: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行架式桥检车（跨宽3.5米）</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4500元/台班</w:t>
            </w:r>
          </w:p>
        </w:tc>
        <w:tc>
          <w:tcPr>
            <w:tcW w:w="1100"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45</w:t>
            </w:r>
          </w:p>
        </w:tc>
        <w:tc>
          <w:tcPr>
            <w:tcW w:w="1033"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883" w:type="dxa"/>
            <w:vMerge w:val="restart"/>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750" w:type="dxa"/>
            <w:vMerge w:val="restart"/>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折臂式桥检测</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荷载试验加载车</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1500元/台班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吊架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桥宽12米范围内3500元/截面；超过12米每增加1米费用增加100元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落地架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桥宽12米桥下净空6米以下4000元/截面；桥下净空每增加1米费用增加200元，桥梁宽度每增加1米费用增加200元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移动脚手架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600元/个</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人行桥水箱加载（含检测配合费、加水放水等试验过程配合费）</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7000元/座（桥长30米范围内），长度超过30米每增加1米费用增加200</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打磨贴片</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交通组织（含设施，如锥桶、警示牌等）</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300元/人/天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路灯车</w:t>
            </w:r>
          </w:p>
        </w:tc>
        <w:tc>
          <w:tcPr>
            <w:tcW w:w="181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高度16米以内1200元/台班</w:t>
            </w:r>
          </w:p>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；高度16米至21米范围内1500元/台班；高度21米~28米范围内2000元/台班；高度28米~45米范围内3500元/台班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right"/>
        </w:trPr>
        <w:tc>
          <w:tcPr>
            <w:tcW w:w="1290" w:type="dxa"/>
            <w:vMerge w:val="continue"/>
            <w:noWrap w:val="0"/>
            <w:vAlign w:val="center"/>
          </w:tcPr>
          <w:p>
            <w:pPr>
              <w:pStyle w:val="23"/>
              <w:spacing w:line="240" w:lineRule="auto"/>
              <w:ind w:left="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轨道车配重</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6.5万元/6列车</w:t>
            </w:r>
          </w:p>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8.5万元/8列车</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restart"/>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lang w:val="en-US" w:eastAsia="zh-CN"/>
              </w:rPr>
              <w:t>包5：桥梁工程检测劳务分包服务（2）</w:t>
            </w: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行架式桥检车（跨宽3.5米）</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4500元/台班</w:t>
            </w:r>
          </w:p>
        </w:tc>
        <w:tc>
          <w:tcPr>
            <w:tcW w:w="1100"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45</w:t>
            </w:r>
          </w:p>
        </w:tc>
        <w:tc>
          <w:tcPr>
            <w:tcW w:w="1033" w:type="dxa"/>
            <w:vMerge w:val="restart"/>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883" w:type="dxa"/>
            <w:vMerge w:val="restart"/>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750" w:type="dxa"/>
            <w:vMerge w:val="restart"/>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折臂式桥检测</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荷载试验加载车</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1500元/台班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吊架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桥宽12米范围内3500元/截面；超过12米每增加1米费用增加100元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落地架</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桥宽12米桥下净空6米以下4000元/截面；桥下净空每增加1米费用增加200元，桥梁宽度每增加1米费用增加200元</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移动脚手架</w:t>
            </w:r>
          </w:p>
        </w:tc>
        <w:tc>
          <w:tcPr>
            <w:tcW w:w="181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600元/个</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人行桥水箱加载（含检测配合费、加水放水等试验过程配合费）</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7000元/座（桥长30米范围内），长度超过30米每增加1米费用增加200</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打磨贴片</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500元/人/天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交通组织（含设施，如锥桶、警示牌等）</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300元/人/天</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路灯车</w:t>
            </w:r>
          </w:p>
        </w:tc>
        <w:tc>
          <w:tcPr>
            <w:tcW w:w="181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高度16米以内1200元/台班</w:t>
            </w:r>
          </w:p>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；高度16米至21米范围内1500元/台班；高度21米~28米范围内2000元/台班；高度28米~45米范围内3500元/台班</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right"/>
        </w:trPr>
        <w:tc>
          <w:tcPr>
            <w:tcW w:w="1290" w:type="dxa"/>
            <w:vMerge w:val="continue"/>
            <w:noWrap w:val="0"/>
            <w:vAlign w:val="center"/>
          </w:tcPr>
          <w:p>
            <w:pPr>
              <w:pStyle w:val="23"/>
              <w:spacing w:line="240" w:lineRule="auto"/>
              <w:ind w:left="0" w:leftChars="0"/>
              <w:outlineLvl w:val="0"/>
              <w:rPr>
                <w:rFonts w:hint="eastAsia" w:ascii="方正仿宋_GBK" w:hAnsi="宋体" w:eastAsia="方正仿宋_GBK"/>
                <w:sz w:val="21"/>
                <w:szCs w:val="21"/>
                <w:highlight w:val="none"/>
              </w:rPr>
            </w:pPr>
          </w:p>
        </w:tc>
        <w:tc>
          <w:tcPr>
            <w:tcW w:w="1452" w:type="dxa"/>
            <w:noWrap w:val="0"/>
            <w:vAlign w:val="center"/>
          </w:tcPr>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轨道车配重</w:t>
            </w:r>
          </w:p>
        </w:tc>
        <w:tc>
          <w:tcPr>
            <w:tcW w:w="1812" w:type="dxa"/>
            <w:noWrap w:val="0"/>
            <w:vAlign w:val="center"/>
          </w:tcPr>
          <w:p>
            <w:pPr>
              <w:jc w:val="center"/>
              <w:rPr>
                <w:rFonts w:hint="eastAsia"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6.5万元/6列车</w:t>
            </w:r>
          </w:p>
          <w:p>
            <w:pPr>
              <w:jc w:val="center"/>
              <w:rPr>
                <w:rFonts w:hint="default" w:ascii="Times New Roman" w:hAnsi="Times New Roman" w:eastAsia="方正仿宋_GBK" w:cs="Times New Roman"/>
                <w:kern w:val="2"/>
                <w:sz w:val="24"/>
                <w:szCs w:val="24"/>
                <w:highlight w:val="none"/>
                <w:lang w:val="en-US" w:eastAsia="zh-CN" w:bidi="ar-SA"/>
              </w:rPr>
            </w:pPr>
            <w:r>
              <w:rPr>
                <w:rFonts w:hint="eastAsia" w:ascii="Times New Roman" w:hAnsi="Times New Roman" w:eastAsia="方正仿宋_GBK" w:cs="Times New Roman"/>
                <w:kern w:val="2"/>
                <w:sz w:val="24"/>
                <w:szCs w:val="24"/>
                <w:highlight w:val="none"/>
                <w:lang w:val="en-US" w:eastAsia="zh-CN" w:bidi="ar-SA"/>
              </w:rPr>
              <w:t>8.5万元/8列车</w:t>
            </w:r>
          </w:p>
        </w:tc>
        <w:tc>
          <w:tcPr>
            <w:tcW w:w="1100"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1033" w:type="dxa"/>
            <w:vMerge w:val="continue"/>
            <w:noWrap w:val="0"/>
            <w:vAlign w:val="center"/>
          </w:tcPr>
          <w:p>
            <w:pPr>
              <w:pStyle w:val="23"/>
              <w:spacing w:line="240" w:lineRule="auto"/>
              <w:ind w:left="0" w:leftChars="0"/>
              <w:jc w:val="center"/>
              <w:outlineLvl w:val="0"/>
              <w:rPr>
                <w:rFonts w:hint="eastAsia" w:ascii="方正仿宋_GBK" w:hAnsi="宋体" w:eastAsia="方正仿宋_GBK"/>
                <w:sz w:val="21"/>
                <w:szCs w:val="21"/>
                <w:highlight w:val="none"/>
                <w:lang w:val="en-US" w:eastAsia="zh-CN"/>
              </w:rPr>
            </w:pPr>
          </w:p>
        </w:tc>
        <w:tc>
          <w:tcPr>
            <w:tcW w:w="883" w:type="dxa"/>
            <w:vMerge w:val="continue"/>
            <w:noWrap w:val="0"/>
            <w:vAlign w:val="center"/>
          </w:tcPr>
          <w:p>
            <w:pPr>
              <w:pStyle w:val="15"/>
              <w:spacing w:line="240" w:lineRule="auto"/>
              <w:ind w:firstLine="0" w:firstLineChars="0"/>
              <w:jc w:val="center"/>
              <w:outlineLvl w:val="0"/>
              <w:rPr>
                <w:rFonts w:hint="eastAsia" w:ascii="方正仿宋_GBK" w:hAnsi="宋体" w:eastAsia="方正仿宋_GBK"/>
                <w:sz w:val="21"/>
                <w:szCs w:val="21"/>
                <w:highlight w:val="none"/>
                <w:lang w:val="en-US" w:eastAsia="zh-CN"/>
              </w:rPr>
            </w:pPr>
          </w:p>
        </w:tc>
        <w:tc>
          <w:tcPr>
            <w:tcW w:w="1750" w:type="dxa"/>
            <w:vMerge w:val="continue"/>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1290" w:type="dxa"/>
            <w:noWrap w:val="0"/>
            <w:vAlign w:val="center"/>
          </w:tcPr>
          <w:p>
            <w:pPr>
              <w:pStyle w:val="23"/>
              <w:spacing w:line="240" w:lineRule="auto"/>
              <w:ind w:left="0"/>
              <w:outlineLvl w:val="0"/>
              <w:rPr>
                <w:rFonts w:hint="eastAsia" w:ascii="方正仿宋_GBK" w:hAnsi="宋体" w:eastAsia="方正仿宋_GBK"/>
                <w:sz w:val="21"/>
                <w:szCs w:val="21"/>
                <w:highlight w:val="none"/>
              </w:rPr>
            </w:pPr>
            <w:r>
              <w:rPr>
                <w:rFonts w:hint="eastAsia" w:ascii="方正仿宋_GBK" w:hAnsi="宋体" w:eastAsia="方正仿宋_GBK"/>
                <w:sz w:val="21"/>
                <w:szCs w:val="21"/>
                <w:highlight w:val="none"/>
              </w:rPr>
              <w:t>包</w:t>
            </w:r>
            <w:r>
              <w:rPr>
                <w:rFonts w:hint="eastAsia" w:ascii="方正仿宋_GBK" w:hAnsi="宋体" w:eastAsia="方正仿宋_GBK"/>
                <w:sz w:val="21"/>
                <w:szCs w:val="21"/>
                <w:highlight w:val="none"/>
                <w:lang w:val="en-US" w:eastAsia="zh-CN"/>
              </w:rPr>
              <w:t>6</w:t>
            </w:r>
            <w:r>
              <w:rPr>
                <w:rFonts w:hint="eastAsia" w:ascii="方正仿宋_GBK" w:hAnsi="宋体" w:eastAsia="方正仿宋_GBK"/>
                <w:sz w:val="21"/>
                <w:szCs w:val="21"/>
                <w:highlight w:val="none"/>
              </w:rPr>
              <w:t>：</w:t>
            </w:r>
            <w:r>
              <w:rPr>
                <w:rFonts w:hint="eastAsia" w:ascii="方正仿宋_GBK" w:hAnsi="宋体" w:eastAsia="方正仿宋_GBK"/>
                <w:sz w:val="21"/>
                <w:szCs w:val="21"/>
                <w:highlight w:val="none"/>
                <w:lang w:val="en-US" w:eastAsia="zh-CN"/>
              </w:rPr>
              <w:t>地基基础工程</w:t>
            </w:r>
            <w:r>
              <w:rPr>
                <w:rFonts w:eastAsia="方正仿宋_GBK"/>
                <w:sz w:val="24"/>
                <w:szCs w:val="24"/>
                <w:highlight w:val="none"/>
              </w:rPr>
              <w:t>静荷载试验设备运输、安装、拆卸及劳务分包服务</w:t>
            </w:r>
          </w:p>
        </w:tc>
        <w:tc>
          <w:tcPr>
            <w:tcW w:w="3264" w:type="dxa"/>
            <w:gridSpan w:val="2"/>
            <w:noWrap w:val="0"/>
            <w:vAlign w:val="center"/>
          </w:tcPr>
          <w:p>
            <w:pPr>
              <w:numPr>
                <w:ilvl w:val="0"/>
                <w:numId w:val="13"/>
              </w:numPr>
              <w:snapToGrid w:val="0"/>
              <w:spacing w:line="400" w:lineRule="exact"/>
              <w:jc w:val="left"/>
              <w:rPr>
                <w:rFonts w:hint="eastAsia" w:eastAsia="方正仿宋_GBK"/>
                <w:sz w:val="24"/>
                <w:szCs w:val="24"/>
                <w:highlight w:val="none"/>
                <w:lang w:eastAsia="zh-CN"/>
              </w:rPr>
            </w:pPr>
            <w:r>
              <w:rPr>
                <w:rFonts w:eastAsia="方正仿宋_GBK"/>
                <w:sz w:val="24"/>
                <w:szCs w:val="24"/>
                <w:highlight w:val="none"/>
              </w:rPr>
              <w:t>压重平台安装与拆卸综合单价：10元/吨（每试验点计算一次</w:t>
            </w:r>
            <w:r>
              <w:rPr>
                <w:rFonts w:hint="eastAsia" w:eastAsia="方正仿宋_GBK"/>
                <w:sz w:val="24"/>
                <w:szCs w:val="24"/>
                <w:highlight w:val="none"/>
                <w:lang w:eastAsia="zh-CN"/>
              </w:rPr>
              <w:t>）；</w:t>
            </w:r>
          </w:p>
          <w:p>
            <w:pPr>
              <w:numPr>
                <w:ilvl w:val="0"/>
                <w:numId w:val="13"/>
              </w:numPr>
              <w:snapToGrid w:val="0"/>
              <w:spacing w:line="400" w:lineRule="exact"/>
              <w:jc w:val="left"/>
              <w:rPr>
                <w:rFonts w:eastAsia="方正仿宋_GBK"/>
                <w:sz w:val="24"/>
                <w:szCs w:val="24"/>
                <w:highlight w:val="none"/>
              </w:rPr>
            </w:pPr>
            <w:r>
              <w:rPr>
                <w:rFonts w:eastAsia="方正仿宋_GBK"/>
                <w:sz w:val="24"/>
                <w:szCs w:val="24"/>
                <w:highlight w:val="none"/>
              </w:rPr>
              <w:t>单点试验配重少于150吨，压重平台安装与拆卸综合单价</w:t>
            </w:r>
            <w:r>
              <w:rPr>
                <w:rFonts w:hint="eastAsia" w:eastAsia="方正仿宋_GBK"/>
                <w:sz w:val="24"/>
                <w:szCs w:val="24"/>
                <w:highlight w:val="none"/>
                <w:lang w:eastAsia="zh-CN"/>
              </w:rPr>
              <w:t>：</w:t>
            </w:r>
            <w:r>
              <w:rPr>
                <w:rFonts w:eastAsia="方正仿宋_GBK"/>
                <w:sz w:val="24"/>
                <w:szCs w:val="24"/>
                <w:highlight w:val="none"/>
              </w:rPr>
              <w:t>1500元/点</w:t>
            </w:r>
            <w:r>
              <w:rPr>
                <w:rFonts w:hint="eastAsia" w:eastAsia="方正仿宋_GBK"/>
                <w:sz w:val="24"/>
                <w:szCs w:val="24"/>
                <w:highlight w:val="none"/>
                <w:lang w:eastAsia="zh-CN"/>
              </w:rPr>
              <w:t>；</w:t>
            </w:r>
          </w:p>
          <w:p>
            <w:pPr>
              <w:pStyle w:val="23"/>
              <w:numPr>
                <w:ilvl w:val="0"/>
                <w:numId w:val="13"/>
              </w:numPr>
              <w:spacing w:line="240" w:lineRule="auto"/>
              <w:ind w:left="0" w:leftChars="0" w:firstLine="0" w:firstLineChars="0"/>
              <w:jc w:val="left"/>
              <w:outlineLvl w:val="0"/>
              <w:rPr>
                <w:rFonts w:hint="eastAsia" w:eastAsia="方正仿宋_GBK"/>
                <w:sz w:val="24"/>
                <w:szCs w:val="24"/>
                <w:highlight w:val="none"/>
                <w:lang w:eastAsia="zh-CN"/>
              </w:rPr>
            </w:pPr>
            <w:r>
              <w:rPr>
                <w:rFonts w:eastAsia="方正仿宋_GBK"/>
                <w:sz w:val="24"/>
                <w:szCs w:val="24"/>
                <w:highlight w:val="none"/>
              </w:rPr>
              <w:t>承包劳务运输费综合单价：1.0元/（吨</w:t>
            </w:r>
            <w:r>
              <w:rPr>
                <w:rFonts w:hint="eastAsia" w:eastAsia="方正仿宋_GBK"/>
                <w:sz w:val="24"/>
                <w:szCs w:val="24"/>
                <w:highlight w:val="none"/>
                <w:lang w:val="en-US" w:eastAsia="zh-CN"/>
              </w:rPr>
              <w:t>·</w:t>
            </w:r>
            <w:r>
              <w:rPr>
                <w:rFonts w:eastAsia="方正仿宋_GBK"/>
                <w:sz w:val="24"/>
                <w:szCs w:val="24"/>
                <w:highlight w:val="none"/>
              </w:rPr>
              <w:t>km）</w:t>
            </w:r>
            <w:r>
              <w:rPr>
                <w:rFonts w:hint="eastAsia" w:eastAsia="方正仿宋_GBK"/>
                <w:sz w:val="24"/>
                <w:szCs w:val="24"/>
                <w:highlight w:val="none"/>
                <w:lang w:eastAsia="zh-CN"/>
              </w:rPr>
              <w:t>；</w:t>
            </w:r>
          </w:p>
          <w:p>
            <w:pPr>
              <w:pStyle w:val="23"/>
              <w:numPr>
                <w:ilvl w:val="0"/>
                <w:numId w:val="13"/>
              </w:numPr>
              <w:spacing w:line="240" w:lineRule="auto"/>
              <w:ind w:left="0" w:leftChars="0" w:firstLine="0" w:firstLineChars="0"/>
              <w:jc w:val="left"/>
              <w:outlineLvl w:val="0"/>
              <w:rPr>
                <w:rFonts w:hint="default" w:eastAsia="方正仿宋_GBK"/>
                <w:sz w:val="24"/>
                <w:szCs w:val="24"/>
                <w:highlight w:val="none"/>
              </w:rPr>
            </w:pPr>
            <w:r>
              <w:rPr>
                <w:rFonts w:ascii="Times New Roman" w:hAnsi="Times New Roman" w:eastAsia="方正仿宋_GBK" w:cs="Times New Roman"/>
                <w:sz w:val="24"/>
                <w:szCs w:val="24"/>
                <w:highlight w:val="none"/>
              </w:rPr>
              <w:t>每次</w:t>
            </w:r>
            <w:r>
              <w:rPr>
                <w:rFonts w:hint="eastAsia" w:ascii="Times New Roman" w:hAnsi="Times New Roman" w:eastAsia="方正仿宋_GBK" w:cs="Times New Roman"/>
                <w:sz w:val="24"/>
                <w:szCs w:val="24"/>
                <w:highlight w:val="none"/>
                <w:lang w:val="en-US" w:eastAsia="zh-CN"/>
              </w:rPr>
              <w:t>服务计算金额不足</w:t>
            </w:r>
            <w:r>
              <w:rPr>
                <w:rFonts w:ascii="Times New Roman" w:hAnsi="Times New Roman" w:eastAsia="方正仿宋_GBK" w:cs="Times New Roman"/>
                <w:sz w:val="24"/>
                <w:szCs w:val="24"/>
                <w:highlight w:val="none"/>
              </w:rPr>
              <w:t>8000元，按8000元</w:t>
            </w:r>
            <w:r>
              <w:rPr>
                <w:rFonts w:hint="eastAsia" w:ascii="Times New Roman" w:hAnsi="Times New Roman" w:eastAsia="方正仿宋_GBK" w:cs="Times New Roman"/>
                <w:sz w:val="24"/>
                <w:szCs w:val="24"/>
                <w:highlight w:val="none"/>
                <w:lang w:val="en-US" w:eastAsia="zh-CN"/>
              </w:rPr>
              <w:t>计算</w:t>
            </w:r>
            <w:r>
              <w:rPr>
                <w:rFonts w:ascii="Times New Roman" w:hAnsi="Times New Roman" w:eastAsia="方正仿宋_GBK" w:cs="Times New Roman"/>
                <w:sz w:val="24"/>
                <w:szCs w:val="24"/>
                <w:highlight w:val="none"/>
              </w:rPr>
              <w:t>。</w:t>
            </w:r>
          </w:p>
        </w:tc>
        <w:tc>
          <w:tcPr>
            <w:tcW w:w="1100"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50</w:t>
            </w:r>
          </w:p>
        </w:tc>
        <w:tc>
          <w:tcPr>
            <w:tcW w:w="1033" w:type="dxa"/>
            <w:noWrap w:val="0"/>
            <w:vAlign w:val="center"/>
          </w:tcPr>
          <w:p>
            <w:pPr>
              <w:pStyle w:val="23"/>
              <w:spacing w:line="240" w:lineRule="auto"/>
              <w:ind w:left="0" w:left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0.9</w:t>
            </w:r>
          </w:p>
        </w:tc>
        <w:tc>
          <w:tcPr>
            <w:tcW w:w="883" w:type="dxa"/>
            <w:noWrap w:val="0"/>
            <w:vAlign w:val="center"/>
          </w:tcPr>
          <w:p>
            <w:pPr>
              <w:pStyle w:val="15"/>
              <w:spacing w:line="240" w:lineRule="auto"/>
              <w:ind w:firstLine="0" w:firstLineChars="0"/>
              <w:jc w:val="center"/>
              <w:outlineLvl w:val="0"/>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1</w:t>
            </w:r>
          </w:p>
        </w:tc>
        <w:tc>
          <w:tcPr>
            <w:tcW w:w="1750" w:type="dxa"/>
            <w:noWrap w:val="0"/>
            <w:vAlign w:val="center"/>
          </w:tcPr>
          <w:p>
            <w:pPr>
              <w:pStyle w:val="15"/>
              <w:spacing w:line="240" w:lineRule="auto"/>
              <w:ind w:firstLine="0" w:firstLineChars="0"/>
              <w:jc w:val="center"/>
              <w:outlineLvl w:val="0"/>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right"/>
        </w:trPr>
        <w:tc>
          <w:tcPr>
            <w:tcW w:w="9320" w:type="dxa"/>
            <w:gridSpan w:val="7"/>
            <w:noWrap w:val="0"/>
            <w:vAlign w:val="center"/>
          </w:tcPr>
          <w:p>
            <w:pPr>
              <w:snapToGrid w:val="0"/>
              <w:spacing w:line="400" w:lineRule="exact"/>
              <w:rPr>
                <w:rFonts w:eastAsia="方正仿宋_GBK"/>
                <w:sz w:val="24"/>
                <w:szCs w:val="24"/>
                <w:highlight w:val="none"/>
              </w:rPr>
            </w:pPr>
            <w:r>
              <w:rPr>
                <w:rFonts w:eastAsia="方正仿宋_GBK"/>
                <w:sz w:val="24"/>
                <w:szCs w:val="24"/>
                <w:highlight w:val="none"/>
              </w:rPr>
              <w:t>备注：</w:t>
            </w:r>
          </w:p>
          <w:p>
            <w:pPr>
              <w:snapToGrid w:val="0"/>
              <w:spacing w:line="400" w:lineRule="exact"/>
              <w:rPr>
                <w:rFonts w:eastAsia="方正仿宋_GBK"/>
                <w:sz w:val="24"/>
                <w:szCs w:val="24"/>
                <w:highlight w:val="none"/>
              </w:rPr>
            </w:pPr>
            <w:r>
              <w:rPr>
                <w:rFonts w:eastAsia="方正仿宋_GBK"/>
                <w:sz w:val="24"/>
                <w:szCs w:val="24"/>
                <w:highlight w:val="none"/>
              </w:rPr>
              <w:t>1、本项目采用含税包干单价的形式报价，包干单价包括现场劳务工作过程中产生的一切费用，包括人工费、机械费、机械维修费、机件损耗费、交通费、通信费、各种税费及其他不可预见费用等。在合同实施期间，该包干单价不随国家政策调整或法规、标准及市场因素的变化进行调整。</w:t>
            </w:r>
          </w:p>
          <w:p>
            <w:pPr>
              <w:snapToGrid w:val="0"/>
              <w:spacing w:line="400" w:lineRule="exact"/>
              <w:rPr>
                <w:rFonts w:eastAsia="方正仿宋_GBK"/>
                <w:sz w:val="24"/>
                <w:szCs w:val="24"/>
                <w:highlight w:val="none"/>
              </w:rPr>
            </w:pPr>
            <w:r>
              <w:rPr>
                <w:rFonts w:eastAsia="方正仿宋_GBK"/>
                <w:sz w:val="24"/>
                <w:szCs w:val="24"/>
                <w:highlight w:val="none"/>
              </w:rPr>
              <w:t>2、采购合同以采购含税包干单价的方式签订，合同签订期限为</w:t>
            </w:r>
            <w:r>
              <w:rPr>
                <w:rFonts w:hint="eastAsia" w:eastAsia="方正仿宋_GBK"/>
                <w:sz w:val="24"/>
                <w:szCs w:val="24"/>
                <w:highlight w:val="none"/>
                <w:lang w:val="en-US" w:eastAsia="zh-CN"/>
              </w:rPr>
              <w:t>一</w:t>
            </w:r>
            <w:r>
              <w:rPr>
                <w:rFonts w:eastAsia="方正仿宋_GBK"/>
                <w:sz w:val="24"/>
                <w:szCs w:val="24"/>
                <w:highlight w:val="none"/>
              </w:rPr>
              <w:t>年；</w:t>
            </w:r>
          </w:p>
          <w:p>
            <w:pPr>
              <w:snapToGrid w:val="0"/>
              <w:spacing w:line="400" w:lineRule="exact"/>
              <w:rPr>
                <w:rFonts w:hint="default" w:ascii="方正仿宋_GBK" w:hAnsi="仿宋" w:eastAsia="方正仿宋_GBK"/>
                <w:sz w:val="21"/>
                <w:szCs w:val="21"/>
                <w:highlight w:val="none"/>
              </w:rPr>
            </w:pPr>
            <w:r>
              <w:rPr>
                <w:rFonts w:eastAsia="方正仿宋_GBK"/>
                <w:sz w:val="24"/>
                <w:szCs w:val="24"/>
                <w:highlight w:val="none"/>
              </w:rPr>
              <w:t>3、费用支付以项目实际发生的工程量进行结算。</w:t>
            </w:r>
          </w:p>
        </w:tc>
      </w:tr>
    </w:tbl>
    <w:p>
      <w:pPr>
        <w:snapToGrid w:val="0"/>
        <w:spacing w:line="400" w:lineRule="exact"/>
        <w:rPr>
          <w:rFonts w:hint="eastAsia" w:eastAsia="方正仿宋_GBK"/>
          <w:sz w:val="24"/>
          <w:szCs w:val="24"/>
          <w:highlight w:val="none"/>
        </w:rPr>
      </w:pPr>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（三）</w:t>
      </w:r>
      <w:r>
        <w:rPr>
          <w:rFonts w:eastAsia="方正仿宋_GBK"/>
          <w:sz w:val="24"/>
          <w:szCs w:val="24"/>
          <w:highlight w:val="none"/>
        </w:rPr>
        <w:t>工作地点范围：</w:t>
      </w:r>
      <w:r>
        <w:rPr>
          <w:rFonts w:eastAsia="方正仿宋_GBK"/>
          <w:sz w:val="24"/>
          <w:szCs w:val="24"/>
          <w:highlight w:val="none"/>
          <w:u w:val="single"/>
        </w:rPr>
        <w:t>重庆市主城区及市辖区</w:t>
      </w:r>
      <w:r>
        <w:rPr>
          <w:rFonts w:hint="eastAsia" w:eastAsia="方正仿宋_GBK"/>
          <w:sz w:val="24"/>
          <w:szCs w:val="24"/>
          <w:highlight w:val="none"/>
          <w:u w:val="single"/>
          <w:lang w:eastAsia="zh-CN"/>
        </w:rPr>
        <w:t>、</w:t>
      </w:r>
      <w:r>
        <w:rPr>
          <w:rFonts w:eastAsia="方正仿宋_GBK"/>
          <w:sz w:val="24"/>
          <w:szCs w:val="24"/>
          <w:highlight w:val="none"/>
          <w:u w:val="single"/>
        </w:rPr>
        <w:t>县</w:t>
      </w:r>
      <w:r>
        <w:rPr>
          <w:rFonts w:hint="eastAsia" w:eastAsia="方正仿宋_GBK"/>
          <w:sz w:val="24"/>
          <w:szCs w:val="24"/>
          <w:highlight w:val="none"/>
          <w:u w:val="single"/>
          <w:lang w:val="en-US" w:eastAsia="zh-CN"/>
        </w:rPr>
        <w:t>等</w:t>
      </w:r>
      <w:r>
        <w:rPr>
          <w:rFonts w:hint="eastAsia" w:eastAsia="方正仿宋_GBK"/>
          <w:sz w:val="24"/>
          <w:szCs w:val="24"/>
          <w:highlight w:val="none"/>
        </w:rPr>
        <w:t>。</w:t>
      </w:r>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（四）</w:t>
      </w:r>
      <w:r>
        <w:rPr>
          <w:rFonts w:eastAsia="方正仿宋_GBK"/>
          <w:sz w:val="24"/>
          <w:szCs w:val="24"/>
          <w:highlight w:val="none"/>
        </w:rPr>
        <w:t>工作量：</w:t>
      </w:r>
      <w:r>
        <w:rPr>
          <w:rFonts w:eastAsia="方正仿宋_GBK"/>
          <w:sz w:val="24"/>
          <w:szCs w:val="24"/>
          <w:highlight w:val="none"/>
          <w:u w:val="single"/>
        </w:rPr>
        <w:t>甲方根据</w:t>
      </w:r>
      <w:r>
        <w:rPr>
          <w:rFonts w:hint="eastAsia" w:eastAsia="方正仿宋_GBK"/>
          <w:sz w:val="24"/>
          <w:szCs w:val="24"/>
          <w:highlight w:val="none"/>
          <w:u w:val="single"/>
          <w:lang w:val="en-US" w:eastAsia="zh-CN"/>
        </w:rPr>
        <w:t>承接业务的</w:t>
      </w:r>
      <w:r>
        <w:rPr>
          <w:rFonts w:eastAsia="方正仿宋_GBK"/>
          <w:sz w:val="24"/>
          <w:szCs w:val="24"/>
          <w:highlight w:val="none"/>
          <w:u w:val="single"/>
        </w:rPr>
        <w:t>情况不定期安排</w:t>
      </w:r>
      <w:r>
        <w:rPr>
          <w:rFonts w:hint="eastAsia" w:eastAsia="方正仿宋_GBK"/>
          <w:sz w:val="24"/>
          <w:szCs w:val="24"/>
          <w:highlight w:val="none"/>
          <w:u w:val="single"/>
          <w:lang w:eastAsia="zh-CN"/>
        </w:rPr>
        <w:t>，</w:t>
      </w:r>
      <w:r>
        <w:rPr>
          <w:rFonts w:hint="eastAsia" w:eastAsia="方正仿宋_GBK"/>
          <w:sz w:val="24"/>
          <w:szCs w:val="24"/>
          <w:highlight w:val="none"/>
          <w:u w:val="single"/>
          <w:lang w:val="en-US" w:eastAsia="zh-CN"/>
        </w:rPr>
        <w:t>以甲方要求为准</w:t>
      </w:r>
      <w:r>
        <w:rPr>
          <w:rFonts w:eastAsia="方正仿宋_GBK"/>
          <w:sz w:val="24"/>
          <w:szCs w:val="24"/>
          <w:highlight w:val="none"/>
        </w:rPr>
        <w:t>。</w:t>
      </w:r>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（五）</w:t>
      </w:r>
      <w:r>
        <w:rPr>
          <w:rFonts w:hint="eastAsia" w:eastAsia="方正仿宋_GBK"/>
          <w:sz w:val="24"/>
          <w:szCs w:val="24"/>
          <w:highlight w:val="none"/>
          <w:lang w:eastAsia="zh-CN"/>
        </w:rPr>
        <w:t>本合同</w:t>
      </w:r>
      <w:r>
        <w:rPr>
          <w:rFonts w:eastAsia="方正仿宋_GBK"/>
          <w:sz w:val="24"/>
          <w:szCs w:val="24"/>
          <w:highlight w:val="none"/>
        </w:rPr>
        <w:t>期限及工作时间：</w:t>
      </w:r>
      <w:r>
        <w:rPr>
          <w:rFonts w:hint="eastAsia" w:eastAsia="方正仿宋_GBK"/>
          <w:sz w:val="24"/>
          <w:szCs w:val="24"/>
          <w:highlight w:val="none"/>
          <w:lang w:eastAsia="zh-CN"/>
        </w:rPr>
        <w:t>本合同</w:t>
      </w:r>
      <w:r>
        <w:rPr>
          <w:rFonts w:eastAsia="方正仿宋_GBK"/>
          <w:sz w:val="24"/>
          <w:szCs w:val="24"/>
          <w:highlight w:val="none"/>
          <w:u w:val="single"/>
        </w:rPr>
        <w:t>期</w:t>
      </w:r>
      <w:r>
        <w:rPr>
          <w:rFonts w:hint="eastAsia" w:eastAsia="方正仿宋_GBK"/>
          <w:sz w:val="24"/>
          <w:szCs w:val="24"/>
          <w:highlight w:val="none"/>
          <w:u w:val="single"/>
          <w:lang w:eastAsia="zh-CN"/>
        </w:rPr>
        <w:t>限</w:t>
      </w:r>
      <w:r>
        <w:rPr>
          <w:rFonts w:eastAsia="方正仿宋_GBK"/>
          <w:sz w:val="24"/>
          <w:szCs w:val="24"/>
          <w:highlight w:val="none"/>
          <w:u w:val="single"/>
        </w:rPr>
        <w:t>为</w:t>
      </w:r>
      <w:r>
        <w:rPr>
          <w:rFonts w:hint="eastAsia" w:eastAsia="方正仿宋_GBK"/>
          <w:sz w:val="24"/>
          <w:szCs w:val="24"/>
          <w:highlight w:val="none"/>
          <w:u w:val="single"/>
          <w:lang w:val="en-US" w:eastAsia="zh-CN"/>
        </w:rPr>
        <w:t>一</w:t>
      </w:r>
      <w:r>
        <w:rPr>
          <w:rFonts w:eastAsia="方正仿宋_GBK"/>
          <w:sz w:val="24"/>
          <w:szCs w:val="24"/>
          <w:highlight w:val="none"/>
          <w:u w:val="single"/>
        </w:rPr>
        <w:t>年</w:t>
      </w:r>
      <w:r>
        <w:rPr>
          <w:rFonts w:hint="eastAsia" w:eastAsia="方正仿宋_GBK"/>
          <w:sz w:val="24"/>
          <w:szCs w:val="24"/>
          <w:highlight w:val="none"/>
          <w:u w:val="single"/>
          <w:lang w:eastAsia="zh-CN"/>
        </w:rPr>
        <w:t>；乙方无条件</w:t>
      </w:r>
      <w:r>
        <w:rPr>
          <w:rFonts w:eastAsia="方正仿宋_GBK"/>
          <w:sz w:val="24"/>
          <w:szCs w:val="24"/>
          <w:highlight w:val="none"/>
          <w:u w:val="single"/>
        </w:rPr>
        <w:t>按甲方要求</w:t>
      </w:r>
      <w:r>
        <w:rPr>
          <w:rFonts w:hint="eastAsia" w:eastAsia="方正仿宋_GBK"/>
          <w:sz w:val="24"/>
          <w:szCs w:val="24"/>
          <w:highlight w:val="none"/>
          <w:u w:val="single"/>
          <w:lang w:eastAsia="zh-CN"/>
        </w:rPr>
        <w:t>的</w:t>
      </w:r>
      <w:r>
        <w:rPr>
          <w:rFonts w:eastAsia="方正仿宋_GBK"/>
          <w:sz w:val="24"/>
          <w:szCs w:val="24"/>
          <w:highlight w:val="none"/>
          <w:u w:val="single"/>
        </w:rPr>
        <w:t>工作</w:t>
      </w:r>
      <w:r>
        <w:rPr>
          <w:rFonts w:hint="eastAsia" w:eastAsia="方正仿宋_GBK"/>
          <w:sz w:val="24"/>
          <w:szCs w:val="24"/>
          <w:highlight w:val="none"/>
          <w:u w:val="single"/>
          <w:lang w:eastAsia="zh-CN"/>
        </w:rPr>
        <w:t>内容、工作工作量、开、完工</w:t>
      </w:r>
      <w:r>
        <w:rPr>
          <w:rFonts w:eastAsia="方正仿宋_GBK"/>
          <w:sz w:val="24"/>
          <w:szCs w:val="24"/>
          <w:highlight w:val="none"/>
          <w:u w:val="single"/>
        </w:rPr>
        <w:t>时间</w:t>
      </w:r>
      <w:r>
        <w:rPr>
          <w:rFonts w:hint="eastAsia" w:eastAsia="方正仿宋_GBK"/>
          <w:sz w:val="24"/>
          <w:szCs w:val="24"/>
          <w:highlight w:val="none"/>
          <w:u w:val="single"/>
          <w:lang w:eastAsia="zh-CN"/>
        </w:rPr>
        <w:t>完成本合同项下的相应工作</w:t>
      </w:r>
      <w:r>
        <w:rPr>
          <w:rFonts w:eastAsia="方正仿宋_GBK"/>
          <w:sz w:val="24"/>
          <w:szCs w:val="24"/>
          <w:highlight w:val="none"/>
        </w:rPr>
        <w:t>。</w:t>
      </w:r>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lang w:eastAsia="zh-CN"/>
        </w:rPr>
        <w:t>乙方承诺：</w:t>
      </w:r>
      <w:r>
        <w:rPr>
          <w:rFonts w:eastAsia="方正仿宋_GBK"/>
          <w:sz w:val="24"/>
          <w:szCs w:val="24"/>
          <w:highlight w:val="none"/>
        </w:rPr>
        <w:t>若</w:t>
      </w:r>
      <w:r>
        <w:rPr>
          <w:rFonts w:hint="eastAsia" w:eastAsia="方正仿宋_GBK"/>
          <w:sz w:val="24"/>
          <w:szCs w:val="24"/>
          <w:highlight w:val="none"/>
          <w:lang w:eastAsia="zh-CN"/>
        </w:rPr>
        <w:t>本</w:t>
      </w:r>
      <w:r>
        <w:rPr>
          <w:rFonts w:eastAsia="方正仿宋_GBK"/>
          <w:sz w:val="24"/>
          <w:szCs w:val="24"/>
          <w:highlight w:val="none"/>
        </w:rPr>
        <w:t>合同</w:t>
      </w:r>
      <w:r>
        <w:rPr>
          <w:rFonts w:hint="eastAsia" w:eastAsia="方正仿宋_GBK"/>
          <w:sz w:val="24"/>
          <w:szCs w:val="24"/>
          <w:highlight w:val="none"/>
          <w:lang w:eastAsia="zh-CN"/>
        </w:rPr>
        <w:t>虽然</w:t>
      </w:r>
      <w:r>
        <w:rPr>
          <w:rFonts w:eastAsia="方正仿宋_GBK"/>
          <w:sz w:val="24"/>
          <w:szCs w:val="24"/>
          <w:highlight w:val="none"/>
        </w:rPr>
        <w:t>期满，但</w:t>
      </w:r>
      <w:r>
        <w:rPr>
          <w:rFonts w:hint="eastAsia" w:eastAsia="方正仿宋_GBK"/>
          <w:sz w:val="24"/>
          <w:szCs w:val="24"/>
          <w:highlight w:val="none"/>
          <w:lang w:eastAsia="zh-CN"/>
        </w:rPr>
        <w:t>因甲方业务需要仍要求乙方按本合同约定</w:t>
      </w:r>
      <w:r>
        <w:rPr>
          <w:rFonts w:hint="eastAsia" w:eastAsia="方正仿宋_GBK"/>
          <w:sz w:val="24"/>
          <w:szCs w:val="24"/>
          <w:highlight w:val="none"/>
          <w:u w:val="single"/>
          <w:lang w:eastAsia="zh-CN"/>
        </w:rPr>
        <w:t>完成本合同项下的相应工作，</w:t>
      </w:r>
      <w:r>
        <w:rPr>
          <w:rFonts w:hint="eastAsia" w:eastAsia="方正仿宋_GBK"/>
          <w:sz w:val="24"/>
          <w:szCs w:val="24"/>
          <w:highlight w:val="none"/>
        </w:rPr>
        <w:t>乙方</w:t>
      </w:r>
      <w:r>
        <w:rPr>
          <w:rFonts w:eastAsia="方正仿宋_GBK"/>
          <w:sz w:val="24"/>
          <w:szCs w:val="24"/>
          <w:highlight w:val="none"/>
        </w:rPr>
        <w:t>必须无条件</w:t>
      </w:r>
      <w:r>
        <w:rPr>
          <w:rFonts w:hint="eastAsia" w:eastAsia="方正仿宋_GBK"/>
          <w:sz w:val="24"/>
          <w:szCs w:val="24"/>
          <w:highlight w:val="none"/>
          <w:lang w:eastAsia="zh-CN"/>
        </w:rPr>
        <w:t>继续严格</w:t>
      </w:r>
      <w:r>
        <w:rPr>
          <w:rFonts w:eastAsia="方正仿宋_GBK"/>
          <w:sz w:val="24"/>
          <w:szCs w:val="24"/>
          <w:highlight w:val="none"/>
        </w:rPr>
        <w:t>按</w:t>
      </w:r>
      <w:r>
        <w:rPr>
          <w:rFonts w:hint="eastAsia" w:eastAsia="方正仿宋_GBK"/>
          <w:sz w:val="24"/>
          <w:szCs w:val="24"/>
          <w:highlight w:val="none"/>
          <w:lang w:eastAsia="zh-CN"/>
        </w:rPr>
        <w:t>本</w:t>
      </w:r>
      <w:r>
        <w:rPr>
          <w:rFonts w:eastAsia="方正仿宋_GBK"/>
          <w:sz w:val="24"/>
          <w:szCs w:val="24"/>
          <w:highlight w:val="none"/>
        </w:rPr>
        <w:t>合同</w:t>
      </w:r>
      <w:r>
        <w:rPr>
          <w:rFonts w:hint="eastAsia" w:eastAsia="方正仿宋_GBK"/>
          <w:sz w:val="24"/>
          <w:szCs w:val="24"/>
          <w:highlight w:val="none"/>
          <w:lang w:eastAsia="zh-CN"/>
        </w:rPr>
        <w:t>的约定及甲方的</w:t>
      </w:r>
      <w:r>
        <w:rPr>
          <w:rFonts w:eastAsia="方正仿宋_GBK"/>
          <w:sz w:val="24"/>
          <w:szCs w:val="24"/>
          <w:highlight w:val="none"/>
        </w:rPr>
        <w:t>要求</w:t>
      </w:r>
      <w:r>
        <w:rPr>
          <w:rFonts w:hint="eastAsia" w:eastAsia="方正仿宋_GBK"/>
          <w:sz w:val="24"/>
          <w:szCs w:val="24"/>
          <w:highlight w:val="none"/>
          <w:lang w:eastAsia="zh-CN"/>
        </w:rPr>
        <w:t>提供劳务</w:t>
      </w:r>
      <w:r>
        <w:rPr>
          <w:rFonts w:eastAsia="方正仿宋_GBK"/>
          <w:sz w:val="24"/>
          <w:szCs w:val="24"/>
          <w:highlight w:val="none"/>
        </w:rPr>
        <w:t>服务，</w:t>
      </w:r>
      <w:r>
        <w:rPr>
          <w:rFonts w:hint="eastAsia" w:eastAsia="方正仿宋_GBK"/>
          <w:sz w:val="24"/>
          <w:szCs w:val="24"/>
          <w:highlight w:val="none"/>
          <w:lang w:eastAsia="zh-CN"/>
        </w:rPr>
        <w:t>且</w:t>
      </w:r>
      <w:r>
        <w:rPr>
          <w:rFonts w:hint="eastAsia" w:eastAsia="方正仿宋_GBK"/>
          <w:sz w:val="24"/>
          <w:szCs w:val="24"/>
          <w:highlight w:val="none"/>
        </w:rPr>
        <w:t>乙方</w:t>
      </w:r>
      <w:r>
        <w:rPr>
          <w:rFonts w:hint="eastAsia" w:eastAsia="方正仿宋_GBK"/>
          <w:sz w:val="24"/>
          <w:szCs w:val="24"/>
          <w:highlight w:val="none"/>
          <w:lang w:eastAsia="zh-CN"/>
        </w:rPr>
        <w:t>在本合同</w:t>
      </w:r>
      <w:r>
        <w:rPr>
          <w:rFonts w:eastAsia="方正仿宋_GBK"/>
          <w:sz w:val="24"/>
          <w:szCs w:val="24"/>
          <w:highlight w:val="none"/>
        </w:rPr>
        <w:t>期</w:t>
      </w:r>
      <w:r>
        <w:rPr>
          <w:rFonts w:hint="eastAsia" w:eastAsia="方正仿宋_GBK"/>
          <w:sz w:val="24"/>
          <w:szCs w:val="24"/>
          <w:highlight w:val="none"/>
          <w:lang w:eastAsia="zh-CN"/>
        </w:rPr>
        <w:t>满后提供劳务</w:t>
      </w:r>
      <w:r>
        <w:rPr>
          <w:rFonts w:eastAsia="方正仿宋_GBK"/>
          <w:sz w:val="24"/>
          <w:szCs w:val="24"/>
          <w:highlight w:val="none"/>
        </w:rPr>
        <w:t>服务</w:t>
      </w:r>
      <w:r>
        <w:rPr>
          <w:rFonts w:hint="eastAsia" w:eastAsia="方正仿宋_GBK"/>
          <w:sz w:val="24"/>
          <w:szCs w:val="24"/>
          <w:highlight w:val="none"/>
          <w:lang w:eastAsia="zh-CN"/>
        </w:rPr>
        <w:t>的</w:t>
      </w:r>
      <w:r>
        <w:rPr>
          <w:rFonts w:eastAsia="方正仿宋_GBK"/>
          <w:sz w:val="24"/>
          <w:szCs w:val="24"/>
          <w:highlight w:val="none"/>
        </w:rPr>
        <w:t>单价</w:t>
      </w:r>
      <w:r>
        <w:rPr>
          <w:rFonts w:hint="eastAsia" w:eastAsia="方正仿宋_GBK"/>
          <w:sz w:val="24"/>
          <w:szCs w:val="24"/>
          <w:highlight w:val="none"/>
          <w:lang w:eastAsia="zh-CN"/>
        </w:rPr>
        <w:t>仍</w:t>
      </w:r>
      <w:r>
        <w:rPr>
          <w:rFonts w:eastAsia="方正仿宋_GBK"/>
          <w:sz w:val="24"/>
          <w:szCs w:val="24"/>
          <w:highlight w:val="none"/>
        </w:rPr>
        <w:t>按</w:t>
      </w:r>
      <w:r>
        <w:rPr>
          <w:rFonts w:hint="eastAsia" w:eastAsia="方正仿宋_GBK"/>
          <w:sz w:val="24"/>
          <w:szCs w:val="24"/>
          <w:highlight w:val="none"/>
          <w:lang w:eastAsia="zh-CN"/>
        </w:rPr>
        <w:t>本</w:t>
      </w:r>
      <w:r>
        <w:rPr>
          <w:rFonts w:eastAsia="方正仿宋_GBK"/>
          <w:sz w:val="24"/>
          <w:szCs w:val="24"/>
          <w:highlight w:val="none"/>
        </w:rPr>
        <w:t>合同</w:t>
      </w:r>
      <w:r>
        <w:rPr>
          <w:rFonts w:hint="eastAsia" w:eastAsia="方正仿宋_GBK"/>
          <w:sz w:val="24"/>
          <w:szCs w:val="24"/>
          <w:highlight w:val="none"/>
          <w:lang w:eastAsia="zh-CN"/>
        </w:rPr>
        <w:t>约定的</w:t>
      </w:r>
      <w:r>
        <w:rPr>
          <w:rFonts w:eastAsia="方正仿宋_GBK"/>
          <w:sz w:val="24"/>
          <w:szCs w:val="24"/>
          <w:highlight w:val="none"/>
        </w:rPr>
        <w:t>单价执行。</w:t>
      </w:r>
    </w:p>
    <w:p>
      <w:pPr>
        <w:pStyle w:val="4"/>
        <w:spacing w:before="0" w:after="0" w:line="400" w:lineRule="exact"/>
        <w:rPr>
          <w:rFonts w:eastAsia="方正仿宋_GBK"/>
          <w:sz w:val="24"/>
          <w:szCs w:val="24"/>
          <w:highlight w:val="none"/>
        </w:rPr>
      </w:pPr>
      <w:bookmarkStart w:id="73" w:name="_Toc9308"/>
      <w:r>
        <w:rPr>
          <w:rFonts w:hint="eastAsia" w:eastAsia="方正仿宋_GBK"/>
          <w:sz w:val="24"/>
          <w:szCs w:val="24"/>
          <w:highlight w:val="none"/>
        </w:rPr>
        <w:t>二</w:t>
      </w:r>
      <w:r>
        <w:rPr>
          <w:rFonts w:eastAsia="方正仿宋_GBK"/>
          <w:sz w:val="24"/>
          <w:szCs w:val="24"/>
          <w:highlight w:val="none"/>
        </w:rPr>
        <w:t>、</w:t>
      </w:r>
      <w:r>
        <w:rPr>
          <w:rFonts w:hint="eastAsia" w:eastAsia="方正仿宋_GBK"/>
          <w:sz w:val="24"/>
          <w:szCs w:val="24"/>
          <w:highlight w:val="none"/>
          <w:lang w:eastAsia="zh-CN"/>
        </w:rPr>
        <w:t>对乙方的工作要求及</w:t>
      </w:r>
      <w:r>
        <w:rPr>
          <w:rFonts w:eastAsia="方正仿宋_GBK"/>
          <w:sz w:val="24"/>
          <w:szCs w:val="24"/>
          <w:highlight w:val="none"/>
        </w:rPr>
        <w:t>预期成果</w:t>
      </w:r>
      <w:bookmarkEnd w:id="73"/>
    </w:p>
    <w:p>
      <w:pPr>
        <w:spacing w:line="400" w:lineRule="exact"/>
        <w:ind w:firstLine="480" w:firstLineChars="200"/>
        <w:rPr>
          <w:rFonts w:hint="eastAsia" w:eastAsia="方正仿宋_GBK"/>
          <w:sz w:val="24"/>
          <w:szCs w:val="24"/>
          <w:highlight w:val="none"/>
          <w:lang w:eastAsia="zh-CN"/>
        </w:rPr>
      </w:pPr>
      <w:r>
        <w:rPr>
          <w:rFonts w:eastAsia="方正仿宋_GBK"/>
          <w:sz w:val="24"/>
          <w:szCs w:val="24"/>
          <w:highlight w:val="none"/>
        </w:rPr>
        <w:t>（一）</w:t>
      </w:r>
      <w:r>
        <w:rPr>
          <w:rFonts w:hint="eastAsia" w:eastAsia="方正仿宋_GBK"/>
          <w:sz w:val="24"/>
          <w:szCs w:val="24"/>
          <w:highlight w:val="none"/>
          <w:lang w:eastAsia="zh-CN"/>
        </w:rPr>
        <w:t>对乙方的工作要求</w:t>
      </w:r>
    </w:p>
    <w:p>
      <w:pPr>
        <w:spacing w:line="400" w:lineRule="exact"/>
        <w:ind w:firstLine="480" w:firstLineChars="200"/>
        <w:rPr>
          <w:rFonts w:hint="eastAsia" w:eastAsia="方正仿宋_GBK"/>
          <w:sz w:val="24"/>
          <w:szCs w:val="24"/>
          <w:highlight w:val="none"/>
          <w:lang w:eastAsia="zh-CN"/>
        </w:rPr>
      </w:pPr>
      <w:r>
        <w:rPr>
          <w:rFonts w:hint="eastAsia" w:eastAsia="方正仿宋_GBK"/>
          <w:sz w:val="24"/>
          <w:szCs w:val="24"/>
          <w:highlight w:val="none"/>
          <w:lang w:eastAsia="zh-CN"/>
        </w:rPr>
        <w:t>乙方应当符合本合同项下的从业条件和要求，乙方及其相关执业人员应当依法获得相应的资格，依照法律、行政法规、地方性法规、国家及重庆市的相关标准、行业标准和执业准则，承接本合同项下工作和提供劳务服务，并对服务质量负责。</w:t>
      </w:r>
    </w:p>
    <w:p>
      <w:pPr>
        <w:spacing w:line="400" w:lineRule="exact"/>
        <w:ind w:firstLine="480" w:firstLineChars="200"/>
        <w:rPr>
          <w:rFonts w:eastAsia="方正仿宋_GBK"/>
          <w:sz w:val="24"/>
          <w:szCs w:val="24"/>
          <w:highlight w:val="none"/>
        </w:rPr>
      </w:pPr>
      <w:r>
        <w:rPr>
          <w:rFonts w:hint="eastAsia" w:eastAsia="方正仿宋_GBK"/>
          <w:sz w:val="24"/>
          <w:szCs w:val="24"/>
          <w:highlight w:val="none"/>
          <w:lang w:eastAsia="zh-CN"/>
        </w:rPr>
        <w:t>（二）</w:t>
      </w:r>
      <w:r>
        <w:rPr>
          <w:rFonts w:eastAsia="方正仿宋_GBK"/>
          <w:sz w:val="24"/>
          <w:szCs w:val="24"/>
          <w:highlight w:val="none"/>
        </w:rPr>
        <w:t>原始资料</w:t>
      </w:r>
    </w:p>
    <w:p>
      <w:pPr>
        <w:spacing w:line="400" w:lineRule="exact"/>
        <w:ind w:firstLine="480" w:firstLineChars="200"/>
        <w:rPr>
          <w:rFonts w:hint="eastAsia" w:eastAsia="方正仿宋_GBK"/>
          <w:sz w:val="24"/>
          <w:szCs w:val="24"/>
          <w:highlight w:val="none"/>
          <w:lang w:eastAsia="zh-CN"/>
        </w:rPr>
      </w:pPr>
      <w:r>
        <w:rPr>
          <w:rFonts w:hint="eastAsia" w:eastAsia="方正仿宋_GBK"/>
          <w:sz w:val="24"/>
          <w:szCs w:val="24"/>
          <w:highlight w:val="none"/>
          <w:lang w:val="en-US" w:eastAsia="zh-CN"/>
        </w:rPr>
        <w:t>按照甲方要求</w:t>
      </w:r>
      <w:r>
        <w:rPr>
          <w:rFonts w:eastAsia="方正仿宋_GBK"/>
          <w:sz w:val="24"/>
          <w:szCs w:val="24"/>
          <w:highlight w:val="none"/>
        </w:rPr>
        <w:t>，必须按时提交各种资料，涉及岩芯记录表（岩芯的照片或录像）</w:t>
      </w:r>
      <w:r>
        <w:rPr>
          <w:rFonts w:hint="eastAsia" w:eastAsia="方正仿宋_GBK"/>
          <w:sz w:val="24"/>
          <w:szCs w:val="24"/>
          <w:highlight w:val="none"/>
          <w:lang w:eastAsia="zh-CN"/>
        </w:rPr>
        <w:t>、</w:t>
      </w:r>
      <w:r>
        <w:rPr>
          <w:rFonts w:hint="eastAsia" w:eastAsia="方正仿宋_GBK"/>
          <w:sz w:val="24"/>
          <w:szCs w:val="24"/>
          <w:highlight w:val="none"/>
          <w:lang w:val="en-US" w:eastAsia="zh-CN"/>
        </w:rPr>
        <w:t>现场堆载照片录像、</w:t>
      </w:r>
      <w:r>
        <w:rPr>
          <w:rFonts w:eastAsia="方正仿宋_GBK"/>
          <w:sz w:val="24"/>
          <w:szCs w:val="24"/>
          <w:highlight w:val="none"/>
        </w:rPr>
        <w:t>工程项目组织实施过程中的各类文件等资料，并提交相关原始材料电子文档。</w:t>
      </w:r>
    </w:p>
    <w:p>
      <w:pPr>
        <w:spacing w:line="400" w:lineRule="exact"/>
        <w:ind w:firstLine="480" w:firstLineChars="200"/>
        <w:rPr>
          <w:rFonts w:eastAsia="方正仿宋_GBK"/>
          <w:sz w:val="24"/>
          <w:szCs w:val="24"/>
          <w:highlight w:val="none"/>
        </w:rPr>
      </w:pPr>
      <w:r>
        <w:rPr>
          <w:rFonts w:eastAsia="方正仿宋_GBK"/>
          <w:sz w:val="24"/>
          <w:szCs w:val="24"/>
          <w:highlight w:val="none"/>
        </w:rPr>
        <w:t>（</w:t>
      </w:r>
      <w:r>
        <w:rPr>
          <w:rFonts w:hint="eastAsia" w:eastAsia="方正仿宋_GBK"/>
          <w:sz w:val="24"/>
          <w:szCs w:val="24"/>
          <w:highlight w:val="none"/>
          <w:lang w:eastAsia="zh-CN"/>
        </w:rPr>
        <w:t>三</w:t>
      </w:r>
      <w:r>
        <w:rPr>
          <w:rFonts w:eastAsia="方正仿宋_GBK"/>
          <w:sz w:val="24"/>
          <w:szCs w:val="24"/>
          <w:highlight w:val="none"/>
        </w:rPr>
        <w:t>）实物资料</w:t>
      </w:r>
    </w:p>
    <w:p>
      <w:pPr>
        <w:spacing w:line="400" w:lineRule="exact"/>
        <w:ind w:firstLine="480" w:firstLineChars="200"/>
        <w:rPr>
          <w:rFonts w:eastAsia="方正仿宋_GBK"/>
          <w:sz w:val="24"/>
          <w:szCs w:val="24"/>
          <w:highlight w:val="none"/>
        </w:rPr>
      </w:pPr>
      <w:r>
        <w:rPr>
          <w:rFonts w:eastAsia="方正仿宋_GBK"/>
          <w:sz w:val="24"/>
          <w:szCs w:val="24"/>
          <w:highlight w:val="none"/>
        </w:rPr>
        <w:t>钻探取得的全套岩芯资料</w:t>
      </w:r>
      <w:r>
        <w:rPr>
          <w:rFonts w:hint="eastAsia" w:eastAsia="方正仿宋_GBK"/>
          <w:sz w:val="24"/>
          <w:szCs w:val="24"/>
          <w:highlight w:val="none"/>
          <w:lang w:val="en-US" w:eastAsia="zh-CN"/>
        </w:rPr>
        <w:t>等</w:t>
      </w:r>
      <w:r>
        <w:rPr>
          <w:rFonts w:eastAsia="方正仿宋_GBK"/>
          <w:sz w:val="24"/>
          <w:szCs w:val="24"/>
          <w:highlight w:val="none"/>
        </w:rPr>
        <w:t>。</w:t>
      </w:r>
    </w:p>
    <w:p>
      <w:pPr>
        <w:pStyle w:val="4"/>
        <w:spacing w:before="0" w:after="0" w:line="400" w:lineRule="exact"/>
        <w:rPr>
          <w:rFonts w:eastAsia="方正仿宋_GBK"/>
          <w:sz w:val="24"/>
          <w:szCs w:val="24"/>
          <w:highlight w:val="none"/>
        </w:rPr>
      </w:pPr>
      <w:bookmarkStart w:id="74" w:name="_Toc21012"/>
      <w:r>
        <w:rPr>
          <w:rFonts w:hint="eastAsia" w:eastAsia="方正仿宋_GBK"/>
          <w:sz w:val="24"/>
          <w:szCs w:val="24"/>
          <w:highlight w:val="none"/>
        </w:rPr>
        <w:t>三</w:t>
      </w:r>
      <w:r>
        <w:rPr>
          <w:rFonts w:eastAsia="方正仿宋_GBK"/>
          <w:sz w:val="24"/>
          <w:szCs w:val="24"/>
          <w:highlight w:val="none"/>
        </w:rPr>
        <w:t>、工作量核算</w:t>
      </w:r>
      <w:bookmarkEnd w:id="74"/>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lang w:eastAsia="zh-CN"/>
        </w:rPr>
        <w:t>乙方负责制作并据实填报实际</w:t>
      </w:r>
      <w:r>
        <w:rPr>
          <w:rFonts w:eastAsia="方正仿宋_GBK"/>
          <w:sz w:val="24"/>
          <w:szCs w:val="24"/>
          <w:highlight w:val="none"/>
        </w:rPr>
        <w:t>《</w:t>
      </w:r>
      <w:r>
        <w:rPr>
          <w:rFonts w:hint="eastAsia" w:eastAsia="方正仿宋_GBK"/>
          <w:sz w:val="24"/>
          <w:szCs w:val="24"/>
          <w:highlight w:val="none"/>
          <w:u w:val="single"/>
          <w:lang w:val="en-US" w:eastAsia="zh-CN"/>
        </w:rPr>
        <w:t xml:space="preserve">         </w:t>
      </w:r>
      <w:r>
        <w:rPr>
          <w:rFonts w:eastAsia="方正仿宋_GBK"/>
          <w:sz w:val="24"/>
          <w:szCs w:val="24"/>
          <w:highlight w:val="none"/>
        </w:rPr>
        <w:t>现场操作记录表》</w:t>
      </w:r>
      <w:r>
        <w:rPr>
          <w:rFonts w:hint="eastAsia" w:eastAsia="方正仿宋_GBK"/>
          <w:sz w:val="24"/>
          <w:szCs w:val="24"/>
          <w:highlight w:val="none"/>
          <w:lang w:eastAsia="zh-CN"/>
        </w:rPr>
        <w:t>一式</w:t>
      </w:r>
      <w:r>
        <w:rPr>
          <w:rFonts w:hint="eastAsia" w:eastAsia="方正仿宋_GBK"/>
          <w:sz w:val="24"/>
          <w:szCs w:val="24"/>
          <w:highlight w:val="none"/>
          <w:lang w:val="en-US" w:eastAsia="zh-CN"/>
        </w:rPr>
        <w:t>两</w:t>
      </w:r>
      <w:r>
        <w:rPr>
          <w:rFonts w:hint="eastAsia" w:eastAsia="方正仿宋_GBK"/>
          <w:sz w:val="24"/>
          <w:szCs w:val="24"/>
          <w:highlight w:val="none"/>
          <w:lang w:eastAsia="zh-CN"/>
        </w:rPr>
        <w:t>联；乙方</w:t>
      </w:r>
      <w:r>
        <w:rPr>
          <w:rFonts w:eastAsia="方正仿宋_GBK"/>
          <w:sz w:val="24"/>
          <w:szCs w:val="24"/>
          <w:highlight w:val="none"/>
        </w:rPr>
        <w:t>工作量以</w:t>
      </w:r>
      <w:r>
        <w:rPr>
          <w:rFonts w:hint="eastAsia" w:eastAsia="方正仿宋_GBK"/>
          <w:sz w:val="24"/>
          <w:szCs w:val="24"/>
          <w:highlight w:val="none"/>
        </w:rPr>
        <w:t>甲方</w:t>
      </w:r>
      <w:r>
        <w:rPr>
          <w:rFonts w:eastAsia="方正仿宋_GBK"/>
          <w:sz w:val="24"/>
          <w:szCs w:val="24"/>
          <w:highlight w:val="none"/>
        </w:rPr>
        <w:t>检测技术人员</w:t>
      </w:r>
      <w:r>
        <w:rPr>
          <w:rFonts w:hint="eastAsia" w:eastAsia="方正仿宋_GBK"/>
          <w:sz w:val="24"/>
          <w:szCs w:val="24"/>
          <w:highlight w:val="none"/>
        </w:rPr>
        <w:t>、乙方工作人员</w:t>
      </w:r>
      <w:r>
        <w:rPr>
          <w:rFonts w:eastAsia="方正仿宋_GBK"/>
          <w:sz w:val="24"/>
          <w:szCs w:val="24"/>
          <w:highlight w:val="none"/>
        </w:rPr>
        <w:t>确认签名</w:t>
      </w:r>
      <w:r>
        <w:rPr>
          <w:rFonts w:hint="eastAsia" w:eastAsia="方正仿宋_GBK"/>
          <w:sz w:val="24"/>
          <w:szCs w:val="24"/>
          <w:highlight w:val="none"/>
          <w:lang w:eastAsia="zh-CN"/>
        </w:rPr>
        <w:t>并各执一联</w:t>
      </w:r>
      <w:r>
        <w:rPr>
          <w:rFonts w:eastAsia="方正仿宋_GBK"/>
          <w:sz w:val="24"/>
          <w:szCs w:val="24"/>
          <w:highlight w:val="none"/>
        </w:rPr>
        <w:t>的《</w:t>
      </w:r>
      <w:r>
        <w:rPr>
          <w:rFonts w:hint="eastAsia" w:eastAsia="方正仿宋_GBK"/>
          <w:sz w:val="24"/>
          <w:szCs w:val="24"/>
          <w:highlight w:val="none"/>
          <w:u w:val="single"/>
          <w:lang w:val="en-US" w:eastAsia="zh-CN"/>
        </w:rPr>
        <w:t xml:space="preserve">         </w:t>
      </w:r>
      <w:r>
        <w:rPr>
          <w:rFonts w:eastAsia="方正仿宋_GBK"/>
          <w:sz w:val="24"/>
          <w:szCs w:val="24"/>
          <w:highlight w:val="none"/>
        </w:rPr>
        <w:t>现场操作记录表》为</w:t>
      </w:r>
      <w:r>
        <w:rPr>
          <w:rFonts w:hint="eastAsia" w:eastAsia="方正仿宋_GBK"/>
          <w:sz w:val="24"/>
          <w:szCs w:val="24"/>
          <w:highlight w:val="none"/>
          <w:lang w:eastAsia="zh-CN"/>
        </w:rPr>
        <w:t>本合同项下</w:t>
      </w:r>
      <w:r>
        <w:rPr>
          <w:rFonts w:eastAsia="方正仿宋_GBK"/>
          <w:sz w:val="24"/>
          <w:szCs w:val="24"/>
          <w:highlight w:val="none"/>
        </w:rPr>
        <w:t>工程</w:t>
      </w:r>
      <w:r>
        <w:rPr>
          <w:rFonts w:hint="eastAsia" w:eastAsia="方正仿宋_GBK"/>
          <w:sz w:val="24"/>
          <w:szCs w:val="24"/>
          <w:highlight w:val="none"/>
          <w:lang w:eastAsia="zh-CN"/>
        </w:rPr>
        <w:t>乙方实际</w:t>
      </w:r>
      <w:r>
        <w:rPr>
          <w:rFonts w:eastAsia="方正仿宋_GBK"/>
          <w:sz w:val="24"/>
          <w:szCs w:val="24"/>
          <w:highlight w:val="none"/>
        </w:rPr>
        <w:t>工作量</w:t>
      </w:r>
      <w:r>
        <w:rPr>
          <w:rFonts w:hint="eastAsia" w:eastAsia="方正仿宋_GBK"/>
          <w:sz w:val="24"/>
          <w:szCs w:val="24"/>
          <w:highlight w:val="none"/>
          <w:lang w:eastAsia="zh-CN"/>
        </w:rPr>
        <w:t>的</w:t>
      </w:r>
      <w:r>
        <w:rPr>
          <w:rFonts w:eastAsia="方正仿宋_GBK"/>
          <w:sz w:val="24"/>
          <w:szCs w:val="24"/>
          <w:highlight w:val="none"/>
        </w:rPr>
        <w:t>结算依据。</w:t>
      </w:r>
    </w:p>
    <w:p>
      <w:pPr>
        <w:pStyle w:val="4"/>
        <w:spacing w:before="0" w:after="0" w:line="400" w:lineRule="exact"/>
        <w:rPr>
          <w:rFonts w:eastAsia="方正仿宋_GBK"/>
          <w:sz w:val="24"/>
          <w:szCs w:val="24"/>
          <w:highlight w:val="none"/>
        </w:rPr>
      </w:pPr>
      <w:bookmarkStart w:id="75" w:name="_Toc18838"/>
      <w:r>
        <w:rPr>
          <w:rFonts w:hint="eastAsia" w:eastAsia="方正仿宋_GBK"/>
          <w:sz w:val="24"/>
          <w:szCs w:val="24"/>
          <w:highlight w:val="none"/>
        </w:rPr>
        <w:t>四</w:t>
      </w:r>
      <w:r>
        <w:rPr>
          <w:rFonts w:eastAsia="方正仿宋_GBK"/>
          <w:sz w:val="24"/>
          <w:szCs w:val="24"/>
          <w:highlight w:val="none"/>
        </w:rPr>
        <w:t>、计费标准及付款方式</w:t>
      </w:r>
      <w:bookmarkEnd w:id="75"/>
    </w:p>
    <w:p>
      <w:pPr>
        <w:tabs>
          <w:tab w:val="left" w:pos="7692"/>
        </w:tabs>
        <w:snapToGrid w:val="0"/>
        <w:spacing w:line="400" w:lineRule="exact"/>
        <w:ind w:firstLine="480" w:firstLineChars="200"/>
        <w:rPr>
          <w:rFonts w:hint="eastAsia" w:eastAsia="方正仿宋_GBK"/>
          <w:sz w:val="24"/>
          <w:szCs w:val="24"/>
          <w:highlight w:val="none"/>
          <w:lang w:eastAsia="zh-CN"/>
        </w:rPr>
      </w:pPr>
      <w:r>
        <w:rPr>
          <w:rFonts w:eastAsia="方正仿宋_GBK"/>
          <w:sz w:val="24"/>
          <w:szCs w:val="24"/>
          <w:highlight w:val="none"/>
        </w:rPr>
        <w:t>（一）计费标准</w:t>
      </w:r>
      <w:r>
        <w:rPr>
          <w:rFonts w:hint="eastAsia" w:eastAsia="方正仿宋_GBK"/>
          <w:sz w:val="24"/>
          <w:szCs w:val="24"/>
          <w:highlight w:val="none"/>
          <w:lang w:eastAsia="zh-CN"/>
        </w:rPr>
        <w:tab/>
      </w:r>
    </w:p>
    <w:p>
      <w:pPr>
        <w:snapToGrid w:val="0"/>
        <w:spacing w:line="400" w:lineRule="exact"/>
        <w:ind w:firstLine="480" w:firstLineChars="200"/>
        <w:rPr>
          <w:rFonts w:hint="eastAsia" w:eastAsia="方正仿宋_GBK"/>
          <w:sz w:val="24"/>
          <w:szCs w:val="24"/>
          <w:highlight w:val="none"/>
        </w:rPr>
      </w:pPr>
      <w:r>
        <w:rPr>
          <w:rFonts w:hint="eastAsia" w:eastAsia="方正仿宋_GBK"/>
          <w:sz w:val="24"/>
          <w:szCs w:val="24"/>
          <w:highlight w:val="none"/>
          <w:lang w:val="en-US" w:eastAsia="zh-CN"/>
        </w:rPr>
        <w:t>按照中标单价乘以中标费率乘以实际完成工作量进行计算，中标后不再调整单价</w:t>
      </w:r>
      <w:r>
        <w:rPr>
          <w:rFonts w:hint="eastAsia" w:eastAsia="方正仿宋_GBK"/>
          <w:sz w:val="24"/>
          <w:szCs w:val="24"/>
          <w:highlight w:val="none"/>
        </w:rPr>
        <w:t>。</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w:t>
      </w:r>
      <w:r>
        <w:rPr>
          <w:rFonts w:hint="eastAsia" w:eastAsia="方正仿宋_GBK"/>
          <w:sz w:val="24"/>
          <w:szCs w:val="24"/>
          <w:highlight w:val="none"/>
        </w:rPr>
        <w:t>二</w:t>
      </w:r>
      <w:r>
        <w:rPr>
          <w:rFonts w:eastAsia="方正仿宋_GBK"/>
          <w:sz w:val="24"/>
          <w:szCs w:val="24"/>
          <w:highlight w:val="none"/>
        </w:rPr>
        <w:t>）付款方式</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1、</w:t>
      </w:r>
      <w:r>
        <w:rPr>
          <w:rFonts w:hint="eastAsia" w:eastAsia="方正仿宋_GBK"/>
          <w:sz w:val="24"/>
          <w:szCs w:val="24"/>
          <w:highlight w:val="none"/>
          <w:lang w:eastAsia="zh-CN"/>
        </w:rPr>
        <w:t>本合同项下</w:t>
      </w:r>
      <w:r>
        <w:rPr>
          <w:rFonts w:eastAsia="方正仿宋_GBK"/>
          <w:sz w:val="24"/>
          <w:szCs w:val="24"/>
          <w:highlight w:val="none"/>
        </w:rPr>
        <w:t>劳务费用按季度</w:t>
      </w:r>
      <w:r>
        <w:rPr>
          <w:rFonts w:hint="eastAsia" w:eastAsia="方正仿宋_GBK"/>
          <w:sz w:val="24"/>
          <w:szCs w:val="24"/>
          <w:highlight w:val="none"/>
          <w:lang w:eastAsia="zh-CN"/>
        </w:rPr>
        <w:t>（三月为一季度）</w:t>
      </w:r>
      <w:r>
        <w:rPr>
          <w:rFonts w:eastAsia="方正仿宋_GBK"/>
          <w:sz w:val="24"/>
          <w:szCs w:val="24"/>
          <w:highlight w:val="none"/>
        </w:rPr>
        <w:t>结算，以每</w:t>
      </w:r>
      <w:r>
        <w:rPr>
          <w:rFonts w:hint="eastAsia" w:eastAsia="方正仿宋_GBK"/>
          <w:sz w:val="24"/>
          <w:szCs w:val="24"/>
          <w:highlight w:val="none"/>
          <w:lang w:val="en-US" w:eastAsia="zh-CN"/>
        </w:rPr>
        <w:t>个月</w:t>
      </w:r>
      <w:r>
        <w:rPr>
          <w:rFonts w:eastAsia="方正仿宋_GBK"/>
          <w:sz w:val="24"/>
          <w:szCs w:val="24"/>
          <w:highlight w:val="none"/>
        </w:rPr>
        <w:t>为单位，</w:t>
      </w:r>
      <w:r>
        <w:rPr>
          <w:rFonts w:hint="eastAsia" w:eastAsia="方正仿宋_GBK"/>
          <w:sz w:val="24"/>
          <w:szCs w:val="24"/>
          <w:highlight w:val="none"/>
          <w:lang w:eastAsia="zh-CN"/>
        </w:rPr>
        <w:t>乙方</w:t>
      </w:r>
      <w:r>
        <w:rPr>
          <w:rFonts w:eastAsia="方正仿宋_GBK"/>
          <w:sz w:val="24"/>
          <w:szCs w:val="24"/>
          <w:highlight w:val="none"/>
        </w:rPr>
        <w:t>报送结算单据（以</w:t>
      </w:r>
      <w:r>
        <w:rPr>
          <w:rFonts w:hint="eastAsia" w:eastAsia="方正仿宋_GBK"/>
          <w:sz w:val="24"/>
          <w:szCs w:val="24"/>
          <w:highlight w:val="none"/>
          <w:lang w:eastAsia="zh-CN"/>
        </w:rPr>
        <w:t>乙方</w:t>
      </w:r>
      <w:r>
        <w:rPr>
          <w:rFonts w:eastAsia="方正仿宋_GBK"/>
          <w:sz w:val="24"/>
          <w:szCs w:val="24"/>
          <w:highlight w:val="none"/>
        </w:rPr>
        <w:t>、</w:t>
      </w:r>
      <w:r>
        <w:rPr>
          <w:rFonts w:hint="eastAsia" w:eastAsia="方正仿宋_GBK"/>
          <w:sz w:val="24"/>
          <w:szCs w:val="24"/>
          <w:highlight w:val="none"/>
          <w:lang w:eastAsia="zh-CN"/>
        </w:rPr>
        <w:t>甲方</w:t>
      </w:r>
      <w:r>
        <w:rPr>
          <w:rFonts w:eastAsia="方正仿宋_GBK"/>
          <w:sz w:val="24"/>
          <w:szCs w:val="24"/>
          <w:highlight w:val="none"/>
        </w:rPr>
        <w:t>检测技术人员确认签名的《</w:t>
      </w:r>
      <w:r>
        <w:rPr>
          <w:rFonts w:hint="eastAsia" w:eastAsia="方正仿宋_GBK"/>
          <w:sz w:val="24"/>
          <w:szCs w:val="24"/>
          <w:highlight w:val="none"/>
          <w:u w:val="single"/>
          <w:lang w:val="en-US" w:eastAsia="zh-CN"/>
        </w:rPr>
        <w:t xml:space="preserve">        </w:t>
      </w:r>
      <w:r>
        <w:rPr>
          <w:rFonts w:eastAsia="方正仿宋_GBK"/>
          <w:sz w:val="24"/>
          <w:szCs w:val="24"/>
          <w:highlight w:val="none"/>
        </w:rPr>
        <w:t>现场操作记录表》为依据）给</w:t>
      </w:r>
      <w:r>
        <w:rPr>
          <w:rFonts w:hint="eastAsia" w:eastAsia="方正仿宋_GBK"/>
          <w:sz w:val="24"/>
          <w:szCs w:val="24"/>
          <w:highlight w:val="none"/>
          <w:lang w:eastAsia="zh-CN"/>
        </w:rPr>
        <w:t>甲方</w:t>
      </w:r>
      <w:r>
        <w:rPr>
          <w:rFonts w:eastAsia="方正仿宋_GBK"/>
          <w:sz w:val="24"/>
          <w:szCs w:val="24"/>
          <w:highlight w:val="none"/>
        </w:rPr>
        <w:t>审核</w:t>
      </w:r>
      <w:r>
        <w:rPr>
          <w:rFonts w:hint="eastAsia" w:eastAsia="方正仿宋_GBK"/>
          <w:sz w:val="24"/>
          <w:szCs w:val="24"/>
          <w:highlight w:val="none"/>
          <w:lang w:eastAsia="zh-CN"/>
        </w:rPr>
        <w:t>，</w:t>
      </w:r>
      <w:r>
        <w:rPr>
          <w:rFonts w:eastAsia="方正仿宋_GBK"/>
          <w:sz w:val="24"/>
          <w:szCs w:val="24"/>
          <w:highlight w:val="none"/>
        </w:rPr>
        <w:t>经</w:t>
      </w:r>
      <w:r>
        <w:rPr>
          <w:rFonts w:hint="eastAsia" w:eastAsia="方正仿宋_GBK"/>
          <w:sz w:val="24"/>
          <w:szCs w:val="24"/>
          <w:highlight w:val="none"/>
          <w:lang w:eastAsia="zh-CN"/>
        </w:rPr>
        <w:t>甲方</w:t>
      </w:r>
      <w:r>
        <w:rPr>
          <w:rFonts w:eastAsia="方正仿宋_GBK"/>
          <w:sz w:val="24"/>
          <w:szCs w:val="24"/>
          <w:highlight w:val="none"/>
        </w:rPr>
        <w:t>核实确认无误后，</w:t>
      </w:r>
      <w:r>
        <w:rPr>
          <w:rFonts w:hint="eastAsia" w:eastAsia="方正仿宋_GBK"/>
          <w:sz w:val="24"/>
          <w:szCs w:val="24"/>
          <w:highlight w:val="none"/>
          <w:lang w:eastAsia="zh-CN"/>
        </w:rPr>
        <w:t>乙方</w:t>
      </w:r>
      <w:r>
        <w:rPr>
          <w:rFonts w:eastAsia="方正仿宋_GBK"/>
          <w:sz w:val="24"/>
          <w:szCs w:val="24"/>
          <w:highlight w:val="none"/>
        </w:rPr>
        <w:t>向</w:t>
      </w:r>
      <w:r>
        <w:rPr>
          <w:rFonts w:hint="eastAsia" w:eastAsia="方正仿宋_GBK"/>
          <w:sz w:val="24"/>
          <w:szCs w:val="24"/>
          <w:highlight w:val="none"/>
          <w:lang w:eastAsia="zh-CN"/>
        </w:rPr>
        <w:t>甲方</w:t>
      </w:r>
      <w:r>
        <w:rPr>
          <w:rFonts w:eastAsia="方正仿宋_GBK"/>
          <w:sz w:val="24"/>
          <w:szCs w:val="24"/>
          <w:highlight w:val="none"/>
        </w:rPr>
        <w:t>开具</w:t>
      </w:r>
      <w:r>
        <w:rPr>
          <w:rFonts w:hint="eastAsia" w:eastAsia="方正仿宋_GBK"/>
          <w:sz w:val="24"/>
          <w:szCs w:val="24"/>
          <w:highlight w:val="none"/>
          <w:lang w:eastAsia="zh-CN"/>
        </w:rPr>
        <w:t>满足甲方要求的全额</w:t>
      </w:r>
      <w:r>
        <w:rPr>
          <w:rFonts w:eastAsia="方正仿宋_GBK"/>
          <w:sz w:val="24"/>
          <w:szCs w:val="24"/>
          <w:highlight w:val="none"/>
        </w:rPr>
        <w:t>发票（增值税专用发票）。</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2、</w:t>
      </w:r>
      <w:r>
        <w:rPr>
          <w:rFonts w:hint="eastAsia" w:eastAsia="方正仿宋_GBK"/>
          <w:sz w:val="24"/>
          <w:szCs w:val="24"/>
          <w:highlight w:val="none"/>
          <w:lang w:eastAsia="zh-CN"/>
        </w:rPr>
        <w:t>乙方向甲方</w:t>
      </w:r>
      <w:r>
        <w:rPr>
          <w:rFonts w:eastAsia="方正仿宋_GBK"/>
          <w:sz w:val="24"/>
          <w:szCs w:val="24"/>
          <w:highlight w:val="none"/>
        </w:rPr>
        <w:t>提交</w:t>
      </w:r>
      <w:r>
        <w:rPr>
          <w:rFonts w:hint="eastAsia" w:eastAsia="方正仿宋_GBK"/>
          <w:sz w:val="24"/>
          <w:szCs w:val="24"/>
          <w:highlight w:val="none"/>
          <w:lang w:eastAsia="zh-CN"/>
        </w:rPr>
        <w:t>本</w:t>
      </w:r>
      <w:r>
        <w:rPr>
          <w:rFonts w:eastAsia="方正仿宋_GBK"/>
          <w:sz w:val="24"/>
          <w:szCs w:val="24"/>
          <w:highlight w:val="none"/>
        </w:rPr>
        <w:t>合同、</w:t>
      </w:r>
      <w:r>
        <w:rPr>
          <w:rFonts w:hint="eastAsia" w:eastAsia="方正仿宋_GBK"/>
          <w:sz w:val="24"/>
          <w:szCs w:val="24"/>
          <w:highlight w:val="none"/>
          <w:lang w:eastAsia="zh-CN"/>
        </w:rPr>
        <w:t>经甲、乙双方</w:t>
      </w:r>
      <w:r>
        <w:rPr>
          <w:rFonts w:hint="eastAsia" w:eastAsia="方正仿宋_GBK"/>
          <w:sz w:val="24"/>
          <w:szCs w:val="24"/>
          <w:highlight w:val="none"/>
          <w:lang w:val="en-US" w:eastAsia="zh-CN"/>
        </w:rPr>
        <w:t>人</w:t>
      </w:r>
      <w:r>
        <w:rPr>
          <w:rFonts w:eastAsia="方正仿宋_GBK"/>
          <w:sz w:val="24"/>
          <w:szCs w:val="24"/>
          <w:highlight w:val="none"/>
        </w:rPr>
        <w:t>员</w:t>
      </w:r>
      <w:r>
        <w:rPr>
          <w:rFonts w:hint="eastAsia" w:eastAsia="方正仿宋_GBK"/>
          <w:sz w:val="24"/>
          <w:szCs w:val="24"/>
          <w:highlight w:val="none"/>
          <w:lang w:eastAsia="zh-CN"/>
        </w:rPr>
        <w:t>核实</w:t>
      </w:r>
      <w:r>
        <w:rPr>
          <w:rFonts w:eastAsia="方正仿宋_GBK"/>
          <w:sz w:val="24"/>
          <w:szCs w:val="24"/>
          <w:highlight w:val="none"/>
        </w:rPr>
        <w:t>确认签名的《</w:t>
      </w:r>
      <w:r>
        <w:rPr>
          <w:rFonts w:hint="eastAsia" w:eastAsia="方正仿宋_GBK"/>
          <w:sz w:val="24"/>
          <w:szCs w:val="24"/>
          <w:highlight w:val="none"/>
          <w:u w:val="single"/>
          <w:lang w:val="en-US" w:eastAsia="zh-CN"/>
        </w:rPr>
        <w:t xml:space="preserve">        </w:t>
      </w:r>
      <w:r>
        <w:rPr>
          <w:rFonts w:eastAsia="方正仿宋_GBK"/>
          <w:sz w:val="24"/>
          <w:szCs w:val="24"/>
          <w:highlight w:val="none"/>
        </w:rPr>
        <w:t>现场操作记录表》、验收记录、发票等材料申请付款。</w:t>
      </w:r>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3、</w:t>
      </w:r>
      <w:r>
        <w:rPr>
          <w:rFonts w:hint="eastAsia" w:eastAsia="方正仿宋_GBK"/>
          <w:sz w:val="24"/>
          <w:szCs w:val="24"/>
          <w:highlight w:val="none"/>
          <w:lang w:eastAsia="zh-CN"/>
        </w:rPr>
        <w:t>甲方</w:t>
      </w:r>
      <w:r>
        <w:rPr>
          <w:rFonts w:eastAsia="方正仿宋_GBK"/>
          <w:sz w:val="24"/>
          <w:szCs w:val="24"/>
          <w:highlight w:val="none"/>
        </w:rPr>
        <w:t>对</w:t>
      </w:r>
      <w:r>
        <w:rPr>
          <w:rFonts w:hint="eastAsia" w:eastAsia="方正仿宋_GBK"/>
          <w:sz w:val="24"/>
          <w:szCs w:val="24"/>
          <w:highlight w:val="none"/>
          <w:lang w:eastAsia="zh-CN"/>
        </w:rPr>
        <w:t>乙方</w:t>
      </w:r>
      <w:r>
        <w:rPr>
          <w:rFonts w:eastAsia="方正仿宋_GBK"/>
          <w:sz w:val="24"/>
          <w:szCs w:val="24"/>
          <w:highlight w:val="none"/>
        </w:rPr>
        <w:t>提交的付款资料审核通过后，</w:t>
      </w:r>
      <w:r>
        <w:rPr>
          <w:rFonts w:hint="eastAsia" w:eastAsia="方正仿宋_GBK"/>
          <w:sz w:val="24"/>
          <w:szCs w:val="24"/>
          <w:highlight w:val="none"/>
          <w:lang w:eastAsia="zh-CN"/>
        </w:rPr>
        <w:t>在乙方按本合同严格履行义务、没有违约行为的前提下，</w:t>
      </w:r>
      <w:r>
        <w:rPr>
          <w:rFonts w:eastAsia="方正仿宋_GBK"/>
          <w:sz w:val="24"/>
          <w:szCs w:val="24"/>
          <w:highlight w:val="none"/>
        </w:rPr>
        <w:t>以转账方式向</w:t>
      </w:r>
      <w:r>
        <w:rPr>
          <w:rFonts w:hint="eastAsia" w:eastAsia="方正仿宋_GBK"/>
          <w:sz w:val="24"/>
          <w:szCs w:val="24"/>
          <w:highlight w:val="none"/>
          <w:lang w:eastAsia="zh-CN"/>
        </w:rPr>
        <w:t>乙方</w:t>
      </w:r>
      <w:r>
        <w:rPr>
          <w:rFonts w:eastAsia="方正仿宋_GBK"/>
          <w:sz w:val="24"/>
          <w:szCs w:val="24"/>
          <w:highlight w:val="none"/>
        </w:rPr>
        <w:t>支付</w:t>
      </w:r>
      <w:r>
        <w:rPr>
          <w:rFonts w:hint="eastAsia" w:eastAsia="方正仿宋_GBK"/>
          <w:sz w:val="24"/>
          <w:szCs w:val="24"/>
          <w:highlight w:val="none"/>
          <w:lang w:eastAsia="zh-CN"/>
        </w:rPr>
        <w:t>甲方核定</w:t>
      </w:r>
      <w:r>
        <w:rPr>
          <w:rFonts w:hint="eastAsia" w:eastAsia="方正仿宋_GBK"/>
          <w:sz w:val="24"/>
          <w:szCs w:val="24"/>
          <w:highlight w:val="none"/>
          <w:lang w:val="en-US" w:eastAsia="zh-CN"/>
        </w:rPr>
        <w:t>金额</w:t>
      </w:r>
      <w:r>
        <w:rPr>
          <w:rFonts w:eastAsia="方正仿宋_GBK"/>
          <w:sz w:val="24"/>
          <w:szCs w:val="24"/>
          <w:highlight w:val="none"/>
        </w:rPr>
        <w:t>的100%。</w:t>
      </w:r>
    </w:p>
    <w:p>
      <w:pPr>
        <w:pStyle w:val="4"/>
        <w:spacing w:before="0" w:after="0" w:line="400" w:lineRule="exact"/>
        <w:rPr>
          <w:rFonts w:hint="eastAsia" w:eastAsia="方正仿宋_GBK"/>
          <w:sz w:val="24"/>
          <w:szCs w:val="24"/>
          <w:highlight w:val="none"/>
        </w:rPr>
      </w:pPr>
      <w:bookmarkStart w:id="76" w:name="_Toc21056"/>
      <w:r>
        <w:rPr>
          <w:rFonts w:hint="eastAsia" w:eastAsia="方正仿宋_GBK"/>
          <w:sz w:val="24"/>
          <w:szCs w:val="24"/>
          <w:highlight w:val="none"/>
        </w:rPr>
        <w:t>五、现场情况响应</w:t>
      </w:r>
      <w:bookmarkEnd w:id="76"/>
    </w:p>
    <w:p>
      <w:pPr>
        <w:snapToGrid w:val="0"/>
        <w:spacing w:line="400" w:lineRule="exact"/>
        <w:ind w:firstLine="480" w:firstLineChars="200"/>
        <w:rPr>
          <w:rFonts w:hint="default" w:eastAsia="方正仿宋_GBK"/>
          <w:b/>
          <w:sz w:val="24"/>
          <w:szCs w:val="24"/>
          <w:highlight w:val="none"/>
          <w:lang w:val="en-US" w:eastAsia="zh-CN"/>
        </w:rPr>
      </w:pPr>
      <w:r>
        <w:rPr>
          <w:rFonts w:hint="eastAsia" w:eastAsia="方正仿宋_GBK"/>
          <w:sz w:val="24"/>
          <w:szCs w:val="24"/>
          <w:highlight w:val="none"/>
        </w:rPr>
        <w:t>乙方在</w:t>
      </w:r>
      <w:r>
        <w:rPr>
          <w:rFonts w:eastAsia="方正仿宋_GBK"/>
          <w:sz w:val="24"/>
          <w:szCs w:val="24"/>
          <w:highlight w:val="none"/>
        </w:rPr>
        <w:t>接到工作任务后，</w:t>
      </w:r>
      <w:r>
        <w:rPr>
          <w:rFonts w:hint="eastAsia" w:eastAsia="方正仿宋_GBK"/>
          <w:sz w:val="24"/>
          <w:szCs w:val="24"/>
          <w:highlight w:val="none"/>
          <w:lang w:eastAsia="zh-CN"/>
        </w:rPr>
        <w:t>须</w:t>
      </w:r>
      <w:r>
        <w:rPr>
          <w:rFonts w:eastAsia="方正仿宋_GBK"/>
          <w:sz w:val="24"/>
          <w:szCs w:val="24"/>
          <w:highlight w:val="none"/>
        </w:rPr>
        <w:t>在</w:t>
      </w:r>
      <w:r>
        <w:rPr>
          <w:rFonts w:hint="eastAsia" w:eastAsia="方正仿宋_GBK"/>
          <w:sz w:val="24"/>
          <w:szCs w:val="24"/>
          <w:highlight w:val="none"/>
        </w:rPr>
        <w:t>8</w:t>
      </w:r>
      <w:r>
        <w:rPr>
          <w:rFonts w:eastAsia="方正仿宋_GBK"/>
          <w:sz w:val="24"/>
          <w:szCs w:val="24"/>
          <w:highlight w:val="none"/>
        </w:rPr>
        <w:t>小时内</w:t>
      </w:r>
      <w:r>
        <w:rPr>
          <w:rFonts w:hint="eastAsia" w:eastAsia="方正仿宋_GBK"/>
          <w:sz w:val="24"/>
          <w:szCs w:val="24"/>
          <w:highlight w:val="none"/>
          <w:lang w:eastAsia="zh-CN"/>
        </w:rPr>
        <w:t>或者按甲方要求时限</w:t>
      </w:r>
      <w:r>
        <w:rPr>
          <w:rFonts w:eastAsia="方正仿宋_GBK"/>
          <w:sz w:val="24"/>
          <w:szCs w:val="24"/>
          <w:highlight w:val="none"/>
        </w:rPr>
        <w:t>响应</w:t>
      </w:r>
      <w:r>
        <w:rPr>
          <w:rFonts w:hint="eastAsia" w:eastAsia="方正仿宋_GBK"/>
          <w:sz w:val="24"/>
          <w:szCs w:val="24"/>
          <w:highlight w:val="none"/>
          <w:lang w:eastAsia="zh-CN"/>
        </w:rPr>
        <w:t>并</w:t>
      </w:r>
      <w:r>
        <w:rPr>
          <w:rFonts w:eastAsia="方正仿宋_GBK"/>
          <w:sz w:val="24"/>
          <w:szCs w:val="24"/>
          <w:highlight w:val="none"/>
        </w:rPr>
        <w:t>到检测现场了解检测现场情况，包括受检桩的位置、交通、供电、供水、场地平整情况及障碍等，在</w:t>
      </w:r>
      <w:r>
        <w:rPr>
          <w:rFonts w:hint="eastAsia" w:eastAsia="方正仿宋_GBK"/>
          <w:sz w:val="24"/>
          <w:szCs w:val="24"/>
          <w:highlight w:val="none"/>
        </w:rPr>
        <w:t>2</w:t>
      </w:r>
      <w:r>
        <w:rPr>
          <w:rFonts w:eastAsia="方正仿宋_GBK"/>
          <w:sz w:val="24"/>
          <w:szCs w:val="24"/>
          <w:highlight w:val="none"/>
        </w:rPr>
        <w:t>天内调配足够的钻芯设备进入工作现场并开展相关工作，若</w:t>
      </w:r>
      <w:r>
        <w:rPr>
          <w:rFonts w:hint="eastAsia" w:eastAsia="方正仿宋_GBK"/>
          <w:sz w:val="24"/>
          <w:szCs w:val="24"/>
          <w:highlight w:val="none"/>
        </w:rPr>
        <w:t>乙方</w:t>
      </w:r>
      <w:r>
        <w:rPr>
          <w:rFonts w:eastAsia="方正仿宋_GBK"/>
          <w:sz w:val="24"/>
          <w:szCs w:val="24"/>
          <w:highlight w:val="none"/>
        </w:rPr>
        <w:t>接到工作任务后借故推辞2次以上，</w:t>
      </w:r>
      <w:r>
        <w:rPr>
          <w:rFonts w:hint="eastAsia" w:eastAsia="方正仿宋_GBK"/>
          <w:sz w:val="24"/>
          <w:szCs w:val="24"/>
          <w:highlight w:val="none"/>
        </w:rPr>
        <w:t>甲方</w:t>
      </w:r>
      <w:r>
        <w:rPr>
          <w:rFonts w:eastAsia="方正仿宋_GBK"/>
          <w:sz w:val="24"/>
          <w:szCs w:val="24"/>
          <w:highlight w:val="none"/>
        </w:rPr>
        <w:t>可单方面终止</w:t>
      </w:r>
      <w:r>
        <w:rPr>
          <w:rFonts w:hint="eastAsia" w:eastAsia="方正仿宋_GBK"/>
          <w:sz w:val="24"/>
          <w:szCs w:val="24"/>
          <w:highlight w:val="none"/>
          <w:lang w:eastAsia="zh-CN"/>
        </w:rPr>
        <w:t>或者解除</w:t>
      </w:r>
      <w:r>
        <w:rPr>
          <w:rFonts w:eastAsia="方正仿宋_GBK"/>
          <w:sz w:val="24"/>
          <w:szCs w:val="24"/>
          <w:highlight w:val="none"/>
        </w:rPr>
        <w:t>合同</w:t>
      </w:r>
      <w:r>
        <w:rPr>
          <w:rFonts w:hint="eastAsia" w:eastAsia="方正仿宋_GBK"/>
          <w:sz w:val="24"/>
          <w:szCs w:val="24"/>
          <w:highlight w:val="none"/>
          <w:lang w:eastAsia="zh-CN"/>
        </w:rPr>
        <w:t>，乙方按本合同的相关约定承担违约责任并赔偿由此造成的全部损失</w:t>
      </w:r>
      <w:r>
        <w:rPr>
          <w:rFonts w:eastAsia="方正仿宋_GBK"/>
          <w:sz w:val="24"/>
          <w:szCs w:val="24"/>
          <w:highlight w:val="none"/>
        </w:rPr>
        <w:t>。</w:t>
      </w:r>
      <w:r>
        <w:rPr>
          <w:rFonts w:hint="eastAsia" w:eastAsia="方正仿宋_GBK"/>
          <w:sz w:val="24"/>
          <w:szCs w:val="24"/>
          <w:highlight w:val="none"/>
          <w:lang w:val="en-US" w:eastAsia="zh-CN"/>
        </w:rPr>
        <w:t>并不予退还履约保证金。</w:t>
      </w:r>
    </w:p>
    <w:p>
      <w:pPr>
        <w:pStyle w:val="4"/>
        <w:spacing w:before="0" w:after="0" w:line="400" w:lineRule="exact"/>
        <w:rPr>
          <w:rFonts w:eastAsia="方正仿宋_GBK"/>
          <w:sz w:val="24"/>
          <w:szCs w:val="24"/>
          <w:highlight w:val="none"/>
        </w:rPr>
      </w:pPr>
      <w:bookmarkStart w:id="77" w:name="_Toc22304"/>
      <w:r>
        <w:rPr>
          <w:rFonts w:hint="eastAsia" w:eastAsia="方正仿宋_GBK"/>
          <w:sz w:val="24"/>
          <w:szCs w:val="24"/>
          <w:highlight w:val="none"/>
        </w:rPr>
        <w:t>六</w:t>
      </w:r>
      <w:r>
        <w:rPr>
          <w:rFonts w:eastAsia="方正仿宋_GBK"/>
          <w:sz w:val="24"/>
          <w:szCs w:val="24"/>
          <w:highlight w:val="none"/>
        </w:rPr>
        <w:t>、知识产权归属</w:t>
      </w:r>
      <w:bookmarkEnd w:id="77"/>
    </w:p>
    <w:p>
      <w:pPr>
        <w:snapToGrid w:val="0"/>
        <w:spacing w:line="400" w:lineRule="exact"/>
        <w:ind w:firstLine="480" w:firstLineChars="200"/>
        <w:rPr>
          <w:rFonts w:eastAsia="方正仿宋_GBK"/>
          <w:sz w:val="24"/>
          <w:szCs w:val="24"/>
          <w:highlight w:val="none"/>
        </w:rPr>
      </w:pPr>
      <w:r>
        <w:rPr>
          <w:rFonts w:eastAsia="方正仿宋_GBK"/>
          <w:sz w:val="24"/>
          <w:szCs w:val="24"/>
          <w:highlight w:val="none"/>
        </w:rPr>
        <w:t>甲方拥有</w:t>
      </w:r>
      <w:r>
        <w:rPr>
          <w:rFonts w:hint="eastAsia" w:eastAsia="方正仿宋_GBK"/>
          <w:sz w:val="24"/>
          <w:szCs w:val="24"/>
          <w:highlight w:val="none"/>
          <w:lang w:eastAsia="zh-CN"/>
        </w:rPr>
        <w:t>本合同项下全部的</w:t>
      </w:r>
      <w:r>
        <w:rPr>
          <w:rFonts w:eastAsia="方正仿宋_GBK"/>
          <w:sz w:val="24"/>
          <w:szCs w:val="24"/>
          <w:highlight w:val="none"/>
        </w:rPr>
        <w:t>原始数据以及处理后数据</w:t>
      </w:r>
      <w:r>
        <w:rPr>
          <w:rFonts w:hint="eastAsia" w:eastAsia="方正仿宋_GBK"/>
          <w:sz w:val="24"/>
          <w:szCs w:val="24"/>
          <w:highlight w:val="none"/>
          <w:lang w:eastAsia="zh-CN"/>
        </w:rPr>
        <w:t>等</w:t>
      </w:r>
      <w:r>
        <w:rPr>
          <w:rFonts w:eastAsia="方正仿宋_GBK"/>
          <w:sz w:val="24"/>
          <w:szCs w:val="24"/>
          <w:highlight w:val="none"/>
        </w:rPr>
        <w:t>的</w:t>
      </w:r>
      <w:r>
        <w:rPr>
          <w:rFonts w:hint="eastAsia" w:eastAsia="方正仿宋_GBK"/>
          <w:sz w:val="24"/>
          <w:szCs w:val="24"/>
          <w:highlight w:val="none"/>
          <w:lang w:eastAsia="zh-CN"/>
        </w:rPr>
        <w:t>包括但不限于著作权、</w:t>
      </w:r>
      <w:r>
        <w:rPr>
          <w:rFonts w:eastAsia="方正仿宋_GBK"/>
          <w:sz w:val="24"/>
          <w:szCs w:val="24"/>
          <w:highlight w:val="none"/>
        </w:rPr>
        <w:t>所有权</w:t>
      </w:r>
      <w:r>
        <w:rPr>
          <w:rFonts w:hint="eastAsia" w:eastAsia="方正仿宋_GBK"/>
          <w:sz w:val="24"/>
          <w:szCs w:val="24"/>
          <w:highlight w:val="none"/>
          <w:lang w:eastAsia="zh-CN"/>
        </w:rPr>
        <w:t>等权益</w:t>
      </w:r>
      <w:r>
        <w:rPr>
          <w:rFonts w:eastAsia="方正仿宋_GBK"/>
          <w:sz w:val="24"/>
          <w:szCs w:val="24"/>
          <w:highlight w:val="none"/>
        </w:rPr>
        <w:t>。</w:t>
      </w:r>
    </w:p>
    <w:p>
      <w:pPr>
        <w:pStyle w:val="4"/>
        <w:spacing w:before="0" w:after="0" w:line="400" w:lineRule="exact"/>
        <w:rPr>
          <w:rFonts w:eastAsia="方正仿宋_GBK"/>
          <w:sz w:val="24"/>
          <w:szCs w:val="24"/>
          <w:highlight w:val="none"/>
        </w:rPr>
      </w:pPr>
      <w:bookmarkStart w:id="78" w:name="_Toc26260"/>
      <w:r>
        <w:rPr>
          <w:rFonts w:hint="eastAsia" w:eastAsia="方正仿宋_GBK"/>
          <w:sz w:val="24"/>
          <w:szCs w:val="24"/>
          <w:highlight w:val="none"/>
        </w:rPr>
        <w:t>七、保密</w:t>
      </w:r>
      <w:bookmarkEnd w:id="78"/>
    </w:p>
    <w:p>
      <w:pPr>
        <w:snapToGrid w:val="0"/>
        <w:spacing w:line="400" w:lineRule="exact"/>
        <w:ind w:firstLine="480" w:firstLineChars="200"/>
        <w:rPr>
          <w:rFonts w:eastAsia="方正仿宋_GBK"/>
          <w:b/>
          <w:sz w:val="24"/>
          <w:szCs w:val="24"/>
          <w:highlight w:val="none"/>
        </w:rPr>
      </w:pPr>
      <w:r>
        <w:rPr>
          <w:rFonts w:hint="eastAsia" w:eastAsia="方正仿宋_GBK"/>
          <w:sz w:val="24"/>
          <w:szCs w:val="24"/>
          <w:highlight w:val="none"/>
          <w:lang w:eastAsia="zh-CN"/>
        </w:rPr>
        <w:t>乙方负有本合同项下全部事项的保密义务，包括但不限于</w:t>
      </w:r>
      <w:r>
        <w:rPr>
          <w:rFonts w:hint="eastAsia" w:eastAsia="方正仿宋_GBK"/>
          <w:sz w:val="24"/>
          <w:szCs w:val="24"/>
          <w:highlight w:val="none"/>
        </w:rPr>
        <w:t>乙方不得泄露甲方所提供的相关检测项目的信息和数据，未经甲方允许，不得使用或者以其他方式给任何第三方提供检测项目相关的信息或数据</w:t>
      </w:r>
      <w:r>
        <w:rPr>
          <w:rFonts w:hint="eastAsia" w:eastAsia="方正仿宋_GBK"/>
          <w:sz w:val="24"/>
          <w:szCs w:val="24"/>
          <w:highlight w:val="none"/>
          <w:lang w:eastAsia="zh-CN"/>
        </w:rPr>
        <w:t>等，否则须按本合同的相关约定承担违约责任并赔偿由此造成的全部损失</w:t>
      </w:r>
      <w:r>
        <w:rPr>
          <w:rFonts w:hint="eastAsia" w:eastAsia="方正仿宋_GBK"/>
          <w:sz w:val="24"/>
          <w:szCs w:val="24"/>
          <w:highlight w:val="none"/>
        </w:rPr>
        <w:t>。</w:t>
      </w:r>
    </w:p>
    <w:p>
      <w:pPr>
        <w:pStyle w:val="4"/>
        <w:spacing w:before="0" w:after="0" w:line="400" w:lineRule="exact"/>
        <w:rPr>
          <w:rFonts w:eastAsia="方正仿宋_GBK"/>
          <w:sz w:val="24"/>
          <w:szCs w:val="24"/>
          <w:highlight w:val="none"/>
        </w:rPr>
      </w:pPr>
      <w:bookmarkStart w:id="79" w:name="_Toc11757"/>
      <w:r>
        <w:rPr>
          <w:rFonts w:hint="eastAsia" w:eastAsia="方正仿宋_GBK"/>
          <w:sz w:val="24"/>
          <w:szCs w:val="24"/>
          <w:highlight w:val="none"/>
        </w:rPr>
        <w:t>八</w:t>
      </w:r>
      <w:r>
        <w:rPr>
          <w:rFonts w:eastAsia="方正仿宋_GBK"/>
          <w:sz w:val="24"/>
          <w:szCs w:val="24"/>
          <w:highlight w:val="none"/>
        </w:rPr>
        <w:t>、违约责任</w:t>
      </w:r>
      <w:bookmarkEnd w:id="79"/>
    </w:p>
    <w:p>
      <w:pPr>
        <w:snapToGrid w:val="0"/>
        <w:spacing w:line="400" w:lineRule="exact"/>
        <w:ind w:firstLine="480" w:firstLineChars="200"/>
        <w:rPr>
          <w:rFonts w:hint="eastAsia" w:eastAsia="方正仿宋_GBK"/>
          <w:sz w:val="24"/>
          <w:szCs w:val="24"/>
          <w:highlight w:val="none"/>
        </w:rPr>
      </w:pPr>
      <w:r>
        <w:rPr>
          <w:rFonts w:hint="eastAsia" w:eastAsia="方正仿宋_GBK"/>
          <w:sz w:val="24"/>
          <w:szCs w:val="24"/>
          <w:highlight w:val="none"/>
        </w:rPr>
        <w:t>1、乙方提供的服务不符合本合同</w:t>
      </w:r>
      <w:r>
        <w:rPr>
          <w:rFonts w:hint="eastAsia" w:eastAsia="方正仿宋_GBK"/>
          <w:sz w:val="24"/>
          <w:szCs w:val="24"/>
          <w:highlight w:val="none"/>
          <w:lang w:eastAsia="zh-CN"/>
        </w:rPr>
        <w:t>、</w:t>
      </w:r>
      <w:r>
        <w:rPr>
          <w:rFonts w:hint="eastAsia" w:eastAsia="方正仿宋_GBK"/>
          <w:sz w:val="24"/>
          <w:szCs w:val="24"/>
          <w:highlight w:val="none"/>
        </w:rPr>
        <w:t>比选文件、报价文件</w:t>
      </w:r>
      <w:r>
        <w:rPr>
          <w:rFonts w:hint="eastAsia" w:eastAsia="方正仿宋_GBK"/>
          <w:sz w:val="24"/>
          <w:szCs w:val="24"/>
          <w:highlight w:val="none"/>
          <w:lang w:eastAsia="zh-CN"/>
        </w:rPr>
        <w:t>约定或者</w:t>
      </w:r>
      <w:r>
        <w:rPr>
          <w:rFonts w:hint="eastAsia" w:eastAsia="方正仿宋_GBK"/>
          <w:sz w:val="24"/>
          <w:szCs w:val="24"/>
          <w:highlight w:val="none"/>
        </w:rPr>
        <w:t>规定的，甲方有权拒收，并且乙方须向甲方支付本合同</w:t>
      </w:r>
      <w:r>
        <w:rPr>
          <w:rFonts w:hint="eastAsia" w:eastAsia="方正仿宋_GBK"/>
          <w:sz w:val="24"/>
          <w:szCs w:val="24"/>
          <w:highlight w:val="none"/>
          <w:lang w:val="en-US" w:eastAsia="zh-CN"/>
        </w:rPr>
        <w:t>暂定</w:t>
      </w:r>
      <w:r>
        <w:rPr>
          <w:rFonts w:hint="eastAsia" w:eastAsia="方正仿宋_GBK"/>
          <w:sz w:val="24"/>
          <w:szCs w:val="24"/>
          <w:highlight w:val="none"/>
        </w:rPr>
        <w:t>总价5%的违约金，由此造成的甲方</w:t>
      </w:r>
      <w:r>
        <w:rPr>
          <w:rFonts w:eastAsia="方正仿宋_GBK"/>
          <w:sz w:val="24"/>
          <w:szCs w:val="24"/>
          <w:highlight w:val="none"/>
        </w:rPr>
        <w:t>及检测委托单位</w:t>
      </w:r>
      <w:r>
        <w:rPr>
          <w:rFonts w:hint="eastAsia" w:eastAsia="方正仿宋_GBK"/>
          <w:sz w:val="24"/>
          <w:szCs w:val="24"/>
          <w:highlight w:val="none"/>
        </w:rPr>
        <w:t>经济损失由乙方承担。</w:t>
      </w:r>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2、乙方未能按本合同规定的时间提供服务，从逾期之日起每日按本合同总价3%的数额向甲方支付违约金</w:t>
      </w:r>
      <w:r>
        <w:rPr>
          <w:rFonts w:hint="eastAsia" w:eastAsia="方正仿宋_GBK"/>
          <w:sz w:val="24"/>
          <w:szCs w:val="24"/>
          <w:highlight w:val="none"/>
          <w:lang w:eastAsia="zh-CN"/>
        </w:rPr>
        <w:t>并赔偿给</w:t>
      </w:r>
      <w:r>
        <w:rPr>
          <w:rFonts w:hint="eastAsia" w:eastAsia="方正仿宋_GBK"/>
          <w:sz w:val="24"/>
          <w:szCs w:val="24"/>
          <w:highlight w:val="none"/>
        </w:rPr>
        <w:t>甲方</w:t>
      </w:r>
      <w:r>
        <w:rPr>
          <w:rFonts w:eastAsia="方正仿宋_GBK"/>
          <w:sz w:val="24"/>
          <w:szCs w:val="24"/>
          <w:highlight w:val="none"/>
        </w:rPr>
        <w:t>及检测委托单位</w:t>
      </w:r>
      <w:r>
        <w:rPr>
          <w:rFonts w:hint="eastAsia" w:eastAsia="方正仿宋_GBK"/>
          <w:sz w:val="24"/>
          <w:szCs w:val="24"/>
          <w:highlight w:val="none"/>
        </w:rPr>
        <w:t>造成的经济损失；逾期半个月以上的，甲方有权终止</w:t>
      </w:r>
      <w:r>
        <w:rPr>
          <w:rFonts w:hint="eastAsia" w:eastAsia="方正仿宋_GBK"/>
          <w:sz w:val="24"/>
          <w:szCs w:val="24"/>
          <w:highlight w:val="none"/>
          <w:lang w:eastAsia="zh-CN"/>
        </w:rPr>
        <w:t>或者解除本</w:t>
      </w:r>
      <w:r>
        <w:rPr>
          <w:rFonts w:hint="eastAsia" w:eastAsia="方正仿宋_GBK"/>
          <w:sz w:val="24"/>
          <w:szCs w:val="24"/>
          <w:highlight w:val="none"/>
        </w:rPr>
        <w:t>合同，由此造成的甲方</w:t>
      </w:r>
      <w:r>
        <w:rPr>
          <w:rFonts w:eastAsia="方正仿宋_GBK"/>
          <w:sz w:val="24"/>
          <w:szCs w:val="24"/>
          <w:highlight w:val="none"/>
        </w:rPr>
        <w:t>及检测委托单位</w:t>
      </w:r>
      <w:r>
        <w:rPr>
          <w:rFonts w:hint="eastAsia" w:eastAsia="方正仿宋_GBK"/>
          <w:sz w:val="24"/>
          <w:szCs w:val="24"/>
          <w:highlight w:val="none"/>
        </w:rPr>
        <w:t>经济损失由乙方承担。</w:t>
      </w:r>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3、甲方无正当理由拒</w:t>
      </w:r>
      <w:r>
        <w:rPr>
          <w:rFonts w:hint="eastAsia" w:eastAsia="方正仿宋_GBK"/>
          <w:sz w:val="24"/>
          <w:szCs w:val="24"/>
          <w:highlight w:val="none"/>
          <w:lang w:eastAsia="zh-CN"/>
        </w:rPr>
        <w:t>绝</w:t>
      </w:r>
      <w:r>
        <w:rPr>
          <w:rFonts w:hint="eastAsia" w:eastAsia="方正仿宋_GBK"/>
          <w:sz w:val="24"/>
          <w:szCs w:val="24"/>
          <w:highlight w:val="none"/>
        </w:rPr>
        <w:t>接受</w:t>
      </w:r>
      <w:r>
        <w:rPr>
          <w:rFonts w:hint="eastAsia" w:eastAsia="方正仿宋_GBK"/>
          <w:sz w:val="24"/>
          <w:szCs w:val="24"/>
          <w:highlight w:val="none"/>
          <w:lang w:eastAsia="zh-CN"/>
        </w:rPr>
        <w:t>乙方按期完成的合格的劳务成果</w:t>
      </w:r>
      <w:r>
        <w:rPr>
          <w:rFonts w:hint="eastAsia" w:eastAsia="方正仿宋_GBK"/>
          <w:sz w:val="24"/>
          <w:szCs w:val="24"/>
          <w:highlight w:val="none"/>
        </w:rPr>
        <w:t>，</w:t>
      </w:r>
      <w:r>
        <w:rPr>
          <w:rFonts w:hint="eastAsia" w:eastAsia="方正仿宋_GBK"/>
          <w:sz w:val="24"/>
          <w:szCs w:val="24"/>
          <w:highlight w:val="none"/>
          <w:lang w:eastAsia="zh-CN"/>
        </w:rPr>
        <w:t>并</w:t>
      </w:r>
      <w:r>
        <w:rPr>
          <w:rFonts w:hint="eastAsia" w:eastAsia="方正仿宋_GBK"/>
          <w:sz w:val="24"/>
          <w:szCs w:val="24"/>
          <w:highlight w:val="none"/>
        </w:rPr>
        <w:t>到期拒付</w:t>
      </w:r>
      <w:r>
        <w:rPr>
          <w:rFonts w:hint="eastAsia" w:eastAsia="方正仿宋_GBK"/>
          <w:sz w:val="24"/>
          <w:szCs w:val="24"/>
          <w:highlight w:val="none"/>
          <w:lang w:eastAsia="zh-CN"/>
        </w:rPr>
        <w:t>乙方劳务</w:t>
      </w:r>
      <w:r>
        <w:rPr>
          <w:rFonts w:hint="eastAsia" w:eastAsia="方正仿宋_GBK"/>
          <w:sz w:val="24"/>
          <w:szCs w:val="24"/>
          <w:highlight w:val="none"/>
        </w:rPr>
        <w:t>服务款项的，甲方每日向乙方偿付</w:t>
      </w:r>
      <w:r>
        <w:rPr>
          <w:rFonts w:hint="eastAsia" w:eastAsia="方正仿宋_GBK"/>
          <w:sz w:val="24"/>
          <w:szCs w:val="24"/>
          <w:highlight w:val="none"/>
          <w:lang w:eastAsia="zh-CN"/>
        </w:rPr>
        <w:t>该应付而未付金额</w:t>
      </w:r>
      <w:r>
        <w:rPr>
          <w:rFonts w:hint="eastAsia" w:eastAsia="方正仿宋_GBK"/>
          <w:sz w:val="24"/>
          <w:szCs w:val="24"/>
          <w:highlight w:val="none"/>
        </w:rPr>
        <w:t>的3‰</w:t>
      </w:r>
      <w:r>
        <w:rPr>
          <w:rFonts w:hint="eastAsia" w:eastAsia="方正仿宋_GBK"/>
          <w:sz w:val="24"/>
          <w:szCs w:val="24"/>
          <w:highlight w:val="none"/>
          <w:lang w:eastAsia="zh-CN"/>
        </w:rPr>
        <w:t>的</w:t>
      </w:r>
      <w:r>
        <w:rPr>
          <w:rFonts w:hint="eastAsia" w:eastAsia="方正仿宋_GBK"/>
          <w:sz w:val="24"/>
          <w:szCs w:val="24"/>
          <w:highlight w:val="none"/>
        </w:rPr>
        <w:t>违约金。</w:t>
      </w:r>
    </w:p>
    <w:p>
      <w:pPr>
        <w:snapToGrid w:val="0"/>
        <w:spacing w:line="400" w:lineRule="exact"/>
        <w:ind w:firstLine="480" w:firstLineChars="200"/>
        <w:rPr>
          <w:rFonts w:hint="eastAsia" w:eastAsia="方正仿宋_GBK"/>
          <w:sz w:val="24"/>
          <w:szCs w:val="24"/>
          <w:highlight w:val="none"/>
        </w:rPr>
      </w:pPr>
      <w:r>
        <w:rPr>
          <w:rFonts w:hint="eastAsia" w:eastAsia="方正仿宋_GBK"/>
          <w:sz w:val="24"/>
          <w:szCs w:val="24"/>
          <w:highlight w:val="none"/>
        </w:rPr>
        <w:t>4、其他违约事项按《中华人民共和国民法典》、《中华人民共和国政府采购法》及国家相关法律法规执行。</w:t>
      </w:r>
    </w:p>
    <w:p>
      <w:pPr>
        <w:snapToGrid w:val="0"/>
        <w:spacing w:line="400" w:lineRule="exact"/>
        <w:ind w:firstLine="480" w:firstLineChars="200"/>
        <w:rPr>
          <w:rFonts w:hint="eastAsia" w:eastAsia="方正仿宋_GBK"/>
          <w:sz w:val="24"/>
          <w:szCs w:val="24"/>
          <w:highlight w:val="none"/>
          <w:lang w:eastAsia="zh-CN"/>
        </w:rPr>
      </w:pPr>
      <w:r>
        <w:rPr>
          <w:rFonts w:hint="eastAsia" w:eastAsia="方正仿宋_GBK"/>
          <w:sz w:val="24"/>
          <w:szCs w:val="24"/>
          <w:highlight w:val="none"/>
          <w:lang w:eastAsia="zh-CN"/>
        </w:rPr>
        <w:t>提示：建议从专业角度列明乙方可能的违约形成及其处罚方式。</w:t>
      </w:r>
    </w:p>
    <w:p>
      <w:pPr>
        <w:pStyle w:val="4"/>
        <w:spacing w:before="0" w:after="0" w:line="400" w:lineRule="exact"/>
        <w:rPr>
          <w:rFonts w:hint="eastAsia" w:eastAsia="方正仿宋_GBK"/>
          <w:sz w:val="24"/>
          <w:szCs w:val="24"/>
          <w:highlight w:val="none"/>
        </w:rPr>
      </w:pPr>
      <w:bookmarkStart w:id="80" w:name="_Toc18160"/>
      <w:r>
        <w:rPr>
          <w:rFonts w:hint="eastAsia" w:eastAsia="方正仿宋_GBK"/>
          <w:sz w:val="24"/>
          <w:szCs w:val="24"/>
          <w:highlight w:val="none"/>
        </w:rPr>
        <w:t>九、</w:t>
      </w:r>
      <w:r>
        <w:rPr>
          <w:rFonts w:hint="eastAsia" w:eastAsia="方正仿宋_GBK"/>
          <w:sz w:val="24"/>
          <w:szCs w:val="24"/>
          <w:highlight w:val="none"/>
          <w:lang w:eastAsia="zh-CN"/>
        </w:rPr>
        <w:t>本</w:t>
      </w:r>
      <w:r>
        <w:rPr>
          <w:rFonts w:hint="eastAsia" w:eastAsia="方正仿宋_GBK"/>
          <w:sz w:val="24"/>
          <w:szCs w:val="24"/>
          <w:highlight w:val="none"/>
        </w:rPr>
        <w:t>合同争议的解决方式</w:t>
      </w:r>
      <w:bookmarkEnd w:id="80"/>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lang w:eastAsia="zh-CN"/>
        </w:rPr>
        <w:t>并</w:t>
      </w:r>
      <w:r>
        <w:rPr>
          <w:rFonts w:hint="eastAsia" w:eastAsia="方正仿宋_GBK"/>
          <w:sz w:val="24"/>
          <w:szCs w:val="24"/>
          <w:highlight w:val="none"/>
        </w:rPr>
        <w:t>合同执行过程中发生的任何争议，如双方不能通过友好协商解决</w:t>
      </w:r>
      <w:r>
        <w:rPr>
          <w:rFonts w:eastAsia="方正仿宋_GBK"/>
          <w:sz w:val="24"/>
          <w:szCs w:val="24"/>
          <w:highlight w:val="none"/>
        </w:rPr>
        <w:t>，</w:t>
      </w:r>
      <w:r>
        <w:rPr>
          <w:rFonts w:hint="eastAsia" w:eastAsia="方正仿宋_GBK"/>
          <w:sz w:val="24"/>
          <w:szCs w:val="24"/>
          <w:highlight w:val="none"/>
          <w:lang w:eastAsia="zh-CN"/>
        </w:rPr>
        <w:t>任一方可向甲方</w:t>
      </w:r>
      <w:r>
        <w:rPr>
          <w:rFonts w:eastAsia="方正仿宋_GBK"/>
          <w:sz w:val="24"/>
          <w:szCs w:val="24"/>
          <w:highlight w:val="none"/>
        </w:rPr>
        <w:t>所在地人民法院</w:t>
      </w:r>
      <w:r>
        <w:rPr>
          <w:rFonts w:hint="eastAsia" w:eastAsia="方正仿宋_GBK"/>
          <w:sz w:val="24"/>
          <w:szCs w:val="24"/>
          <w:highlight w:val="none"/>
          <w:lang w:eastAsia="zh-CN"/>
        </w:rPr>
        <w:t>起诉解决</w:t>
      </w:r>
      <w:r>
        <w:rPr>
          <w:rFonts w:eastAsia="方正仿宋_GBK"/>
          <w:sz w:val="24"/>
          <w:szCs w:val="24"/>
          <w:highlight w:val="none"/>
        </w:rPr>
        <w:t>。</w:t>
      </w:r>
    </w:p>
    <w:p>
      <w:pPr>
        <w:pStyle w:val="4"/>
        <w:spacing w:before="0" w:after="0" w:line="400" w:lineRule="exact"/>
        <w:rPr>
          <w:rFonts w:eastAsia="方正仿宋_GBK"/>
          <w:sz w:val="24"/>
          <w:szCs w:val="24"/>
          <w:highlight w:val="none"/>
        </w:rPr>
      </w:pPr>
      <w:bookmarkStart w:id="81" w:name="_Toc32304"/>
      <w:r>
        <w:rPr>
          <w:rFonts w:hint="eastAsia" w:eastAsia="方正仿宋_GBK"/>
          <w:sz w:val="24"/>
          <w:szCs w:val="24"/>
          <w:highlight w:val="none"/>
        </w:rPr>
        <w:t>十、不可抗力</w:t>
      </w:r>
      <w:bookmarkEnd w:id="81"/>
    </w:p>
    <w:p>
      <w:pPr>
        <w:snapToGrid w:val="0"/>
        <w:spacing w:line="400" w:lineRule="exact"/>
        <w:ind w:firstLine="480" w:firstLineChars="200"/>
        <w:rPr>
          <w:rFonts w:hint="eastAsia" w:eastAsia="方正仿宋_GBK"/>
          <w:sz w:val="24"/>
          <w:szCs w:val="24"/>
          <w:highlight w:val="none"/>
          <w:lang w:eastAsia="zh-CN"/>
        </w:rPr>
      </w:pPr>
      <w:r>
        <w:rPr>
          <w:rFonts w:hint="eastAsia" w:eastAsia="方正仿宋_GBK"/>
          <w:sz w:val="24"/>
          <w:szCs w:val="24"/>
          <w:highlight w:val="none"/>
        </w:rPr>
        <w:t>任何一方由于不可抗力原因不能履行</w:t>
      </w:r>
      <w:r>
        <w:rPr>
          <w:rFonts w:hint="eastAsia" w:eastAsia="方正仿宋_GBK"/>
          <w:sz w:val="24"/>
          <w:szCs w:val="24"/>
          <w:highlight w:val="none"/>
          <w:lang w:eastAsia="zh-CN"/>
        </w:rPr>
        <w:t>本</w:t>
      </w:r>
      <w:r>
        <w:rPr>
          <w:rFonts w:hint="eastAsia" w:eastAsia="方正仿宋_GBK"/>
          <w:sz w:val="24"/>
          <w:szCs w:val="24"/>
          <w:highlight w:val="none"/>
        </w:rPr>
        <w:t>合同时，应在不可抗力事件结束后1日内向对方通报，以减轻可能给对方造成的损失，在取得有关机构的不可抗力证明或双方谅解确认后，允许延期履行或修订</w:t>
      </w:r>
      <w:r>
        <w:rPr>
          <w:rFonts w:hint="eastAsia" w:eastAsia="方正仿宋_GBK"/>
          <w:sz w:val="24"/>
          <w:szCs w:val="24"/>
          <w:highlight w:val="none"/>
          <w:lang w:eastAsia="zh-CN"/>
        </w:rPr>
        <w:t>或者终止、解除本</w:t>
      </w:r>
      <w:r>
        <w:rPr>
          <w:rFonts w:hint="eastAsia" w:eastAsia="方正仿宋_GBK"/>
          <w:sz w:val="24"/>
          <w:szCs w:val="24"/>
          <w:highlight w:val="none"/>
        </w:rPr>
        <w:t>合同，并根据情况可部分或全部免于承担违约责任。</w:t>
      </w:r>
    </w:p>
    <w:p>
      <w:pPr>
        <w:pStyle w:val="4"/>
        <w:spacing w:before="0" w:after="0" w:line="400" w:lineRule="exact"/>
        <w:rPr>
          <w:rFonts w:eastAsia="方正仿宋_GBK"/>
          <w:sz w:val="24"/>
          <w:szCs w:val="24"/>
          <w:highlight w:val="none"/>
        </w:rPr>
      </w:pPr>
      <w:bookmarkStart w:id="82" w:name="_Toc9029"/>
      <w:r>
        <w:rPr>
          <w:rFonts w:hint="eastAsia" w:eastAsia="方正仿宋_GBK"/>
          <w:sz w:val="24"/>
          <w:szCs w:val="24"/>
          <w:highlight w:val="none"/>
        </w:rPr>
        <w:t>十一、税费</w:t>
      </w:r>
      <w:bookmarkEnd w:id="82"/>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在中国境内、外发生的与本合同执行有关的一切费</w:t>
      </w:r>
      <w:r>
        <w:rPr>
          <w:rFonts w:hint="eastAsia" w:eastAsia="方正仿宋_GBK"/>
          <w:sz w:val="24"/>
          <w:szCs w:val="24"/>
          <w:highlight w:val="none"/>
          <w:lang w:eastAsia="zh-CN"/>
        </w:rPr>
        <w:t>、</w:t>
      </w:r>
      <w:r>
        <w:rPr>
          <w:rFonts w:hint="eastAsia" w:eastAsia="方正仿宋_GBK"/>
          <w:sz w:val="24"/>
          <w:szCs w:val="24"/>
          <w:highlight w:val="none"/>
        </w:rPr>
        <w:t>税均由乙方承担。</w:t>
      </w:r>
    </w:p>
    <w:p>
      <w:pPr>
        <w:pStyle w:val="4"/>
        <w:spacing w:before="0" w:after="0" w:line="400" w:lineRule="exact"/>
        <w:rPr>
          <w:rFonts w:eastAsia="方正仿宋_GBK"/>
          <w:sz w:val="24"/>
          <w:szCs w:val="24"/>
          <w:highlight w:val="none"/>
        </w:rPr>
      </w:pPr>
      <w:bookmarkStart w:id="83" w:name="_Toc7797"/>
      <w:r>
        <w:rPr>
          <w:rFonts w:hint="eastAsia" w:eastAsia="方正仿宋_GBK"/>
          <w:sz w:val="24"/>
          <w:szCs w:val="24"/>
          <w:highlight w:val="none"/>
        </w:rPr>
        <w:t>十二、其他</w:t>
      </w:r>
      <w:bookmarkEnd w:id="83"/>
    </w:p>
    <w:p>
      <w:pPr>
        <w:snapToGrid w:val="0"/>
        <w:spacing w:line="400" w:lineRule="exact"/>
        <w:ind w:firstLine="480" w:firstLineChars="200"/>
        <w:rPr>
          <w:rFonts w:hint="eastAsia" w:eastAsia="方正仿宋_GBK"/>
          <w:sz w:val="24"/>
          <w:szCs w:val="24"/>
          <w:highlight w:val="none"/>
          <w:lang w:eastAsia="zh-CN"/>
        </w:rPr>
      </w:pPr>
      <w:r>
        <w:rPr>
          <w:rFonts w:hint="eastAsia" w:eastAsia="方正仿宋_GBK"/>
          <w:sz w:val="24"/>
          <w:szCs w:val="24"/>
          <w:highlight w:val="none"/>
        </w:rPr>
        <w:t>1、本合同所有附件、采购文件、投标文件、中标通知书均为合同的有效组成部分，与本合同具有同等法律效力</w:t>
      </w:r>
      <w:r>
        <w:rPr>
          <w:rFonts w:hint="eastAsia" w:eastAsia="方正仿宋_GBK"/>
          <w:sz w:val="24"/>
          <w:szCs w:val="24"/>
          <w:highlight w:val="none"/>
          <w:lang w:eastAsia="zh-CN"/>
        </w:rPr>
        <w:t>；当上述文件、资料、合同等内容出现歧义时，按本项的排列顺序适用</w:t>
      </w:r>
      <w:r>
        <w:rPr>
          <w:rFonts w:hint="eastAsia" w:eastAsia="方正仿宋_GBK"/>
          <w:sz w:val="24"/>
          <w:szCs w:val="24"/>
          <w:highlight w:val="none"/>
        </w:rPr>
        <w:t>。</w:t>
      </w:r>
      <w:r>
        <w:rPr>
          <w:rFonts w:hint="eastAsia" w:eastAsia="方正仿宋_GBK"/>
          <w:sz w:val="24"/>
          <w:szCs w:val="24"/>
          <w:highlight w:val="none"/>
          <w:lang w:eastAsia="zh-CN"/>
        </w:rPr>
        <w:t>提示：该排序对甲方是否有利？</w:t>
      </w:r>
    </w:p>
    <w:p>
      <w:pPr>
        <w:snapToGrid w:val="0"/>
        <w:spacing w:line="400" w:lineRule="exact"/>
        <w:ind w:firstLine="480" w:firstLineChars="200"/>
        <w:rPr>
          <w:rFonts w:hint="eastAsia" w:eastAsia="方正仿宋_GBK"/>
          <w:sz w:val="24"/>
          <w:szCs w:val="24"/>
          <w:highlight w:val="none"/>
        </w:rPr>
      </w:pPr>
      <w:r>
        <w:rPr>
          <w:rFonts w:hint="eastAsia" w:eastAsia="方正仿宋_GBK"/>
          <w:sz w:val="24"/>
          <w:szCs w:val="24"/>
          <w:highlight w:val="none"/>
        </w:rPr>
        <w:t>2、在</w:t>
      </w:r>
      <w:r>
        <w:rPr>
          <w:rFonts w:hint="eastAsia" w:eastAsia="方正仿宋_GBK"/>
          <w:sz w:val="24"/>
          <w:szCs w:val="24"/>
          <w:highlight w:val="none"/>
          <w:lang w:eastAsia="zh-CN"/>
        </w:rPr>
        <w:t>履</w:t>
      </w:r>
      <w:r>
        <w:rPr>
          <w:rFonts w:hint="eastAsia" w:eastAsia="方正仿宋_GBK"/>
          <w:sz w:val="24"/>
          <w:szCs w:val="24"/>
          <w:highlight w:val="none"/>
        </w:rPr>
        <w:t>行本合同的过程中，所有经双方签署确认的文件（包括会议纪要、补充协议、往来信函）即成为本合同的有效组成部分。</w:t>
      </w:r>
    </w:p>
    <w:p>
      <w:pPr>
        <w:snapToGrid w:val="0"/>
        <w:spacing w:line="400" w:lineRule="exact"/>
        <w:ind w:firstLine="480" w:firstLineChars="200"/>
        <w:rPr>
          <w:rFonts w:eastAsia="方正仿宋_GBK"/>
          <w:sz w:val="24"/>
          <w:szCs w:val="24"/>
          <w:highlight w:val="none"/>
        </w:rPr>
      </w:pPr>
      <w:r>
        <w:rPr>
          <w:rFonts w:hint="eastAsia" w:eastAsia="方正仿宋_GBK"/>
          <w:sz w:val="24"/>
          <w:szCs w:val="24"/>
          <w:highlight w:val="none"/>
        </w:rPr>
        <w:t>3、除甲方事先书面同意外，乙方不得部分或全部</w:t>
      </w:r>
      <w:r>
        <w:rPr>
          <w:rFonts w:hint="eastAsia" w:eastAsia="方正仿宋_GBK"/>
          <w:sz w:val="24"/>
          <w:szCs w:val="24"/>
          <w:highlight w:val="none"/>
          <w:lang w:eastAsia="zh-CN"/>
        </w:rPr>
        <w:t>包括但不限于分包、</w:t>
      </w:r>
      <w:r>
        <w:rPr>
          <w:rFonts w:hint="eastAsia" w:eastAsia="方正仿宋_GBK"/>
          <w:sz w:val="24"/>
          <w:szCs w:val="24"/>
          <w:highlight w:val="none"/>
        </w:rPr>
        <w:t>转让其应履行的</w:t>
      </w:r>
      <w:r>
        <w:rPr>
          <w:rFonts w:hint="eastAsia" w:eastAsia="方正仿宋_GBK"/>
          <w:sz w:val="24"/>
          <w:szCs w:val="24"/>
          <w:highlight w:val="none"/>
          <w:lang w:eastAsia="zh-CN"/>
        </w:rPr>
        <w:t>本</w:t>
      </w:r>
      <w:r>
        <w:rPr>
          <w:rFonts w:hint="eastAsia" w:eastAsia="方正仿宋_GBK"/>
          <w:sz w:val="24"/>
          <w:szCs w:val="24"/>
          <w:highlight w:val="none"/>
        </w:rPr>
        <w:t>合同项下的义务。</w:t>
      </w:r>
    </w:p>
    <w:p>
      <w:pPr>
        <w:pStyle w:val="4"/>
        <w:spacing w:before="0" w:after="0" w:line="400" w:lineRule="exact"/>
        <w:rPr>
          <w:rFonts w:eastAsia="方正仿宋_GBK"/>
          <w:sz w:val="24"/>
          <w:szCs w:val="24"/>
          <w:highlight w:val="none"/>
        </w:rPr>
      </w:pPr>
      <w:bookmarkStart w:id="84" w:name="_Toc19660"/>
      <w:r>
        <w:rPr>
          <w:rFonts w:hint="eastAsia" w:eastAsia="方正仿宋_GBK"/>
          <w:sz w:val="24"/>
          <w:szCs w:val="24"/>
          <w:highlight w:val="none"/>
        </w:rPr>
        <w:t>十三</w:t>
      </w:r>
      <w:r>
        <w:rPr>
          <w:rFonts w:eastAsia="方正仿宋_GBK"/>
          <w:sz w:val="24"/>
          <w:szCs w:val="24"/>
          <w:highlight w:val="none"/>
        </w:rPr>
        <w:t>、合同生效及有效期</w:t>
      </w:r>
      <w:bookmarkEnd w:id="84"/>
    </w:p>
    <w:p>
      <w:pPr>
        <w:snapToGrid w:val="0"/>
        <w:spacing w:line="400" w:lineRule="exact"/>
        <w:ind w:firstLine="600" w:firstLineChars="250"/>
        <w:rPr>
          <w:rFonts w:eastAsia="方正仿宋_GBK"/>
          <w:sz w:val="24"/>
          <w:szCs w:val="24"/>
          <w:highlight w:val="none"/>
        </w:rPr>
      </w:pPr>
      <w:r>
        <w:rPr>
          <w:rFonts w:hint="eastAsia" w:eastAsia="方正仿宋_GBK"/>
          <w:sz w:val="24"/>
          <w:szCs w:val="24"/>
          <w:highlight w:val="none"/>
        </w:rPr>
        <w:t>1、</w:t>
      </w:r>
      <w:r>
        <w:rPr>
          <w:rFonts w:eastAsia="方正仿宋_GBK"/>
          <w:sz w:val="24"/>
          <w:szCs w:val="24"/>
          <w:highlight w:val="none"/>
        </w:rPr>
        <w:t>本合同经双方盖章</w:t>
      </w:r>
      <w:r>
        <w:rPr>
          <w:rFonts w:hint="eastAsia" w:eastAsia="方正仿宋_GBK"/>
          <w:sz w:val="24"/>
          <w:szCs w:val="24"/>
          <w:highlight w:val="none"/>
          <w:lang w:eastAsia="zh-CN"/>
        </w:rPr>
        <w:t>或者法定代表人</w:t>
      </w:r>
      <w:r>
        <w:rPr>
          <w:rFonts w:eastAsia="方正仿宋_GBK"/>
          <w:sz w:val="24"/>
          <w:szCs w:val="24"/>
          <w:highlight w:val="none"/>
        </w:rPr>
        <w:t>签字后生效。有效期为</w:t>
      </w:r>
      <w:r>
        <w:rPr>
          <w:rFonts w:eastAsia="方正仿宋_GBK"/>
          <w:sz w:val="24"/>
          <w:szCs w:val="24"/>
          <w:highlight w:val="none"/>
          <w:u w:val="single"/>
        </w:rPr>
        <w:t xml:space="preserve">20   </w:t>
      </w:r>
      <w:r>
        <w:rPr>
          <w:rFonts w:eastAsia="方正仿宋_GBK"/>
          <w:sz w:val="24"/>
          <w:szCs w:val="24"/>
          <w:highlight w:val="none"/>
        </w:rPr>
        <w:t>年</w:t>
      </w:r>
      <w:r>
        <w:rPr>
          <w:rFonts w:eastAsia="方正仿宋_GBK"/>
          <w:sz w:val="24"/>
          <w:szCs w:val="24"/>
          <w:highlight w:val="none"/>
          <w:u w:val="single"/>
        </w:rPr>
        <w:t xml:space="preserve">  </w:t>
      </w:r>
      <w:r>
        <w:rPr>
          <w:rFonts w:eastAsia="方正仿宋_GBK"/>
          <w:sz w:val="24"/>
          <w:szCs w:val="24"/>
          <w:highlight w:val="none"/>
        </w:rPr>
        <w:t>月</w:t>
      </w:r>
      <w:r>
        <w:rPr>
          <w:rFonts w:eastAsia="方正仿宋_GBK"/>
          <w:sz w:val="24"/>
          <w:szCs w:val="24"/>
          <w:highlight w:val="none"/>
          <w:u w:val="single"/>
        </w:rPr>
        <w:t xml:space="preserve">  </w:t>
      </w:r>
      <w:r>
        <w:rPr>
          <w:rFonts w:eastAsia="方正仿宋_GBK"/>
          <w:sz w:val="24"/>
          <w:szCs w:val="24"/>
          <w:highlight w:val="none"/>
        </w:rPr>
        <w:t>日至20</w:t>
      </w:r>
      <w:r>
        <w:rPr>
          <w:rFonts w:eastAsia="方正仿宋_GBK"/>
          <w:sz w:val="24"/>
          <w:szCs w:val="24"/>
          <w:highlight w:val="none"/>
          <w:u w:val="single"/>
        </w:rPr>
        <w:t xml:space="preserve">  </w:t>
      </w:r>
      <w:r>
        <w:rPr>
          <w:rFonts w:eastAsia="方正仿宋_GBK"/>
          <w:sz w:val="24"/>
          <w:szCs w:val="24"/>
          <w:highlight w:val="none"/>
        </w:rPr>
        <w:t>年</w:t>
      </w:r>
      <w:r>
        <w:rPr>
          <w:rFonts w:eastAsia="方正仿宋_GBK"/>
          <w:sz w:val="24"/>
          <w:szCs w:val="24"/>
          <w:highlight w:val="none"/>
          <w:u w:val="single"/>
        </w:rPr>
        <w:t xml:space="preserve">   </w:t>
      </w:r>
      <w:r>
        <w:rPr>
          <w:rFonts w:eastAsia="方正仿宋_GBK"/>
          <w:sz w:val="24"/>
          <w:szCs w:val="24"/>
          <w:highlight w:val="none"/>
        </w:rPr>
        <w:t>月</w:t>
      </w:r>
      <w:r>
        <w:rPr>
          <w:rFonts w:eastAsia="方正仿宋_GBK"/>
          <w:sz w:val="24"/>
          <w:szCs w:val="24"/>
          <w:highlight w:val="none"/>
          <w:u w:val="single"/>
        </w:rPr>
        <w:t xml:space="preserve">  </w:t>
      </w:r>
      <w:r>
        <w:rPr>
          <w:rFonts w:eastAsia="方正仿宋_GBK"/>
          <w:sz w:val="24"/>
          <w:szCs w:val="24"/>
          <w:highlight w:val="none"/>
        </w:rPr>
        <w:t>日。</w:t>
      </w:r>
      <w:r>
        <w:rPr>
          <w:rFonts w:hint="eastAsia" w:eastAsia="方正仿宋_GBK"/>
          <w:sz w:val="24"/>
          <w:szCs w:val="24"/>
          <w:highlight w:val="none"/>
          <w:lang w:eastAsia="zh-CN"/>
        </w:rPr>
        <w:t>本</w:t>
      </w:r>
      <w:r>
        <w:rPr>
          <w:rFonts w:eastAsia="方正仿宋_GBK"/>
          <w:sz w:val="24"/>
          <w:szCs w:val="24"/>
          <w:highlight w:val="none"/>
        </w:rPr>
        <w:t>合同有</w:t>
      </w:r>
      <w:r>
        <w:rPr>
          <w:rFonts w:hint="eastAsia" w:eastAsia="方正仿宋_GBK"/>
          <w:sz w:val="24"/>
          <w:szCs w:val="24"/>
          <w:highlight w:val="none"/>
          <w:lang w:eastAsia="zh-CN"/>
        </w:rPr>
        <w:t>效</w:t>
      </w:r>
      <w:r>
        <w:rPr>
          <w:rFonts w:eastAsia="方正仿宋_GBK"/>
          <w:sz w:val="24"/>
          <w:szCs w:val="24"/>
          <w:highlight w:val="none"/>
        </w:rPr>
        <w:t>期内双方不得随意变更或解除</w:t>
      </w:r>
      <w:r>
        <w:rPr>
          <w:rFonts w:hint="eastAsia" w:eastAsia="方正仿宋_GBK"/>
          <w:sz w:val="24"/>
          <w:szCs w:val="24"/>
          <w:highlight w:val="none"/>
          <w:lang w:eastAsia="zh-CN"/>
        </w:rPr>
        <w:t>本</w:t>
      </w:r>
      <w:r>
        <w:rPr>
          <w:rFonts w:eastAsia="方正仿宋_GBK"/>
          <w:sz w:val="24"/>
          <w:szCs w:val="24"/>
          <w:highlight w:val="none"/>
        </w:rPr>
        <w:t>合同。</w:t>
      </w:r>
    </w:p>
    <w:p>
      <w:pPr>
        <w:snapToGrid w:val="0"/>
        <w:spacing w:line="400" w:lineRule="exact"/>
        <w:ind w:firstLine="600" w:firstLineChars="250"/>
        <w:rPr>
          <w:rFonts w:eastAsia="方正仿宋_GBK"/>
          <w:sz w:val="24"/>
          <w:szCs w:val="24"/>
          <w:highlight w:val="none"/>
        </w:rPr>
      </w:pPr>
      <w:r>
        <w:rPr>
          <w:rFonts w:eastAsia="方正仿宋_GBK"/>
          <w:sz w:val="24"/>
          <w:szCs w:val="24"/>
          <w:highlight w:val="none"/>
        </w:rPr>
        <w:t>2、本合同一式</w:t>
      </w:r>
      <w:r>
        <w:rPr>
          <w:rFonts w:hint="eastAsia" w:eastAsia="方正仿宋_GBK"/>
          <w:sz w:val="24"/>
          <w:szCs w:val="24"/>
          <w:highlight w:val="none"/>
        </w:rPr>
        <w:t>肆</w:t>
      </w:r>
      <w:r>
        <w:rPr>
          <w:rFonts w:eastAsia="方正仿宋_GBK"/>
          <w:sz w:val="24"/>
          <w:szCs w:val="24"/>
          <w:highlight w:val="none"/>
        </w:rPr>
        <w:t>份，</w:t>
      </w:r>
      <w:r>
        <w:rPr>
          <w:rFonts w:hint="eastAsia" w:eastAsia="方正仿宋_GBK"/>
          <w:sz w:val="24"/>
          <w:szCs w:val="24"/>
          <w:highlight w:val="none"/>
        </w:rPr>
        <w:t>甲</w:t>
      </w:r>
      <w:r>
        <w:rPr>
          <w:rFonts w:hint="eastAsia" w:eastAsia="方正仿宋_GBK"/>
          <w:sz w:val="24"/>
          <w:szCs w:val="24"/>
          <w:highlight w:val="none"/>
          <w:lang w:eastAsia="zh-CN"/>
        </w:rPr>
        <w:t>、</w:t>
      </w:r>
      <w:r>
        <w:rPr>
          <w:rFonts w:hint="eastAsia" w:eastAsia="方正仿宋_GBK"/>
          <w:sz w:val="24"/>
          <w:szCs w:val="24"/>
          <w:highlight w:val="none"/>
        </w:rPr>
        <w:t>乙双方各执贰份</w:t>
      </w:r>
      <w:r>
        <w:rPr>
          <w:rFonts w:eastAsia="方正仿宋_GBK"/>
          <w:sz w:val="24"/>
          <w:szCs w:val="24"/>
          <w:highlight w:val="none"/>
        </w:rPr>
        <w:t>。</w:t>
      </w:r>
    </w:p>
    <w:p>
      <w:pPr>
        <w:snapToGrid w:val="0"/>
        <w:spacing w:line="400" w:lineRule="exact"/>
        <w:ind w:firstLine="600" w:firstLineChars="250"/>
        <w:rPr>
          <w:rFonts w:eastAsia="方正仿宋_GBK"/>
          <w:sz w:val="24"/>
          <w:szCs w:val="24"/>
          <w:highlight w:val="none"/>
        </w:rPr>
      </w:pPr>
      <w:r>
        <w:rPr>
          <w:rFonts w:eastAsia="方正仿宋_GBK"/>
          <w:sz w:val="24"/>
          <w:szCs w:val="24"/>
          <w:highlight w:val="none"/>
        </w:rPr>
        <w:t>3、其他：无。</w:t>
      </w:r>
    </w:p>
    <w:p>
      <w:pPr>
        <w:snapToGrid w:val="0"/>
        <w:spacing w:line="400" w:lineRule="exact"/>
        <w:ind w:firstLine="600" w:firstLineChars="250"/>
        <w:rPr>
          <w:rFonts w:eastAsia="方正仿宋_GBK"/>
          <w:sz w:val="24"/>
          <w:szCs w:val="24"/>
          <w:highlight w:val="none"/>
        </w:rPr>
      </w:pPr>
      <w:r>
        <w:rPr>
          <w:rFonts w:eastAsia="方正仿宋_GBK"/>
          <w:sz w:val="24"/>
          <w:szCs w:val="24"/>
          <w:highlight w:val="none"/>
        </w:rPr>
        <w:t>合同以下无正文。</w:t>
      </w:r>
    </w:p>
    <w:tbl>
      <w:tblPr>
        <w:tblStyle w:val="57"/>
        <w:tblpPr w:leftFromText="180" w:rightFromText="180" w:vertAnchor="text" w:horzAnchor="page" w:tblpX="1580" w:tblpY="778"/>
        <w:tblOverlap w:val="never"/>
        <w:tblW w:w="0" w:type="auto"/>
        <w:tblInd w:w="0" w:type="dxa"/>
        <w:tblLayout w:type="fixed"/>
        <w:tblCellMar>
          <w:top w:w="0" w:type="dxa"/>
          <w:left w:w="108" w:type="dxa"/>
          <w:bottom w:w="0" w:type="dxa"/>
          <w:right w:w="108" w:type="dxa"/>
        </w:tblCellMar>
      </w:tblPr>
      <w:tblGrid>
        <w:gridCol w:w="4814"/>
        <w:gridCol w:w="4612"/>
      </w:tblGrid>
      <w:tr>
        <w:tblPrEx>
          <w:tblCellMar>
            <w:top w:w="0" w:type="dxa"/>
            <w:left w:w="108" w:type="dxa"/>
            <w:bottom w:w="0" w:type="dxa"/>
            <w:right w:w="108" w:type="dxa"/>
          </w:tblCellMar>
        </w:tblPrEx>
        <w:tc>
          <w:tcPr>
            <w:tcW w:w="4814" w:type="dxa"/>
            <w:noWrap w:val="0"/>
            <w:vAlign w:val="top"/>
          </w:tcPr>
          <w:p>
            <w:pPr>
              <w:snapToGrid w:val="0"/>
              <w:spacing w:line="400" w:lineRule="exact"/>
              <w:rPr>
                <w:rFonts w:eastAsia="方正仿宋_GBK"/>
                <w:sz w:val="24"/>
                <w:szCs w:val="24"/>
                <w:highlight w:val="none"/>
              </w:rPr>
            </w:pPr>
            <w:r>
              <w:rPr>
                <w:rFonts w:hint="eastAsia" w:eastAsia="方正仿宋_GBK"/>
                <w:sz w:val="24"/>
                <w:szCs w:val="24"/>
                <w:highlight w:val="none"/>
              </w:rPr>
              <w:t>甲方</w:t>
            </w:r>
            <w:r>
              <w:rPr>
                <w:rFonts w:eastAsia="方正仿宋_GBK"/>
                <w:sz w:val="24"/>
                <w:szCs w:val="24"/>
                <w:highlight w:val="none"/>
              </w:rPr>
              <w:t>：重庆建设工程质量监督检测中心有限公司</w:t>
            </w:r>
          </w:p>
          <w:p>
            <w:pPr>
              <w:snapToGrid w:val="0"/>
              <w:spacing w:line="400" w:lineRule="exact"/>
              <w:rPr>
                <w:rFonts w:eastAsia="方正仿宋_GBK"/>
                <w:sz w:val="24"/>
                <w:szCs w:val="24"/>
                <w:highlight w:val="none"/>
              </w:rPr>
            </w:pPr>
            <w:r>
              <w:rPr>
                <w:rFonts w:eastAsia="方正仿宋_GBK"/>
                <w:sz w:val="24"/>
                <w:szCs w:val="24"/>
                <w:highlight w:val="none"/>
              </w:rPr>
              <w:t>地址：重庆市南岸区茶花路29号6幢</w:t>
            </w:r>
          </w:p>
          <w:p>
            <w:pPr>
              <w:snapToGrid w:val="0"/>
              <w:spacing w:line="400" w:lineRule="exact"/>
              <w:rPr>
                <w:rFonts w:hint="default" w:eastAsia="方正仿宋_GBK"/>
                <w:sz w:val="24"/>
                <w:szCs w:val="24"/>
                <w:highlight w:val="none"/>
                <w:lang w:val="en-US" w:eastAsia="zh-CN"/>
              </w:rPr>
            </w:pPr>
            <w:r>
              <w:rPr>
                <w:rFonts w:eastAsia="方正仿宋_GBK"/>
                <w:sz w:val="24"/>
                <w:szCs w:val="24"/>
                <w:highlight w:val="none"/>
              </w:rPr>
              <w:t>联系电话：023-6753</w:t>
            </w:r>
            <w:r>
              <w:rPr>
                <w:rFonts w:hint="eastAsia" w:eastAsia="方正仿宋_GBK"/>
                <w:sz w:val="24"/>
                <w:szCs w:val="24"/>
                <w:highlight w:val="none"/>
                <w:lang w:val="en-US" w:eastAsia="zh-CN"/>
              </w:rPr>
              <w:t>9095</w:t>
            </w:r>
          </w:p>
          <w:p>
            <w:pPr>
              <w:snapToGrid w:val="0"/>
              <w:spacing w:line="400" w:lineRule="exact"/>
              <w:rPr>
                <w:rFonts w:eastAsia="方正仿宋_GBK"/>
                <w:sz w:val="24"/>
                <w:szCs w:val="24"/>
                <w:highlight w:val="none"/>
              </w:rPr>
            </w:pPr>
            <w:r>
              <w:rPr>
                <w:rFonts w:eastAsia="方正仿宋_GBK"/>
                <w:sz w:val="24"/>
                <w:szCs w:val="24"/>
                <w:highlight w:val="none"/>
              </w:rPr>
              <w:t>法定代表人或委托代理人：</w:t>
            </w:r>
          </w:p>
          <w:p>
            <w:pPr>
              <w:snapToGrid w:val="0"/>
              <w:spacing w:line="400" w:lineRule="exact"/>
              <w:rPr>
                <w:rFonts w:eastAsia="方正仿宋_GBK"/>
                <w:sz w:val="24"/>
                <w:szCs w:val="24"/>
                <w:highlight w:val="none"/>
              </w:rPr>
            </w:pPr>
            <w:r>
              <w:rPr>
                <w:rFonts w:eastAsia="方正仿宋_GBK"/>
                <w:sz w:val="24"/>
                <w:szCs w:val="24"/>
                <w:highlight w:val="none"/>
              </w:rPr>
              <w:t xml:space="preserve">签约时间：        年     月     日 </w:t>
            </w:r>
          </w:p>
          <w:p>
            <w:pPr>
              <w:snapToGrid w:val="0"/>
              <w:spacing w:line="400" w:lineRule="exact"/>
              <w:ind w:firstLine="600" w:firstLineChars="250"/>
              <w:rPr>
                <w:rFonts w:eastAsia="方正仿宋_GBK"/>
                <w:sz w:val="24"/>
                <w:szCs w:val="24"/>
                <w:highlight w:val="none"/>
              </w:rPr>
            </w:pPr>
          </w:p>
        </w:tc>
        <w:tc>
          <w:tcPr>
            <w:tcW w:w="4612" w:type="dxa"/>
            <w:noWrap w:val="0"/>
            <w:vAlign w:val="top"/>
          </w:tcPr>
          <w:p>
            <w:pPr>
              <w:snapToGrid w:val="0"/>
              <w:spacing w:line="400" w:lineRule="exact"/>
              <w:rPr>
                <w:rFonts w:eastAsia="方正仿宋_GBK"/>
                <w:sz w:val="24"/>
                <w:szCs w:val="24"/>
                <w:highlight w:val="none"/>
              </w:rPr>
            </w:pPr>
            <w:r>
              <w:rPr>
                <w:rFonts w:hint="eastAsia" w:eastAsia="方正仿宋_GBK"/>
                <w:sz w:val="24"/>
                <w:szCs w:val="24"/>
                <w:highlight w:val="none"/>
              </w:rPr>
              <w:t>乙方</w:t>
            </w:r>
            <w:r>
              <w:rPr>
                <w:rFonts w:eastAsia="方正仿宋_GBK"/>
                <w:sz w:val="24"/>
                <w:szCs w:val="24"/>
                <w:highlight w:val="none"/>
              </w:rPr>
              <w:t>：</w:t>
            </w:r>
          </w:p>
          <w:p>
            <w:pPr>
              <w:snapToGrid w:val="0"/>
              <w:spacing w:line="400" w:lineRule="exact"/>
              <w:rPr>
                <w:rFonts w:eastAsia="方正仿宋_GBK"/>
                <w:sz w:val="24"/>
                <w:szCs w:val="24"/>
                <w:highlight w:val="none"/>
              </w:rPr>
            </w:pPr>
            <w:r>
              <w:rPr>
                <w:rFonts w:eastAsia="方正仿宋_GBK"/>
                <w:sz w:val="24"/>
                <w:szCs w:val="24"/>
                <w:highlight w:val="none"/>
              </w:rPr>
              <w:t>地址：</w:t>
            </w:r>
          </w:p>
          <w:p>
            <w:pPr>
              <w:snapToGrid w:val="0"/>
              <w:spacing w:line="400" w:lineRule="exact"/>
              <w:rPr>
                <w:rFonts w:eastAsia="方正仿宋_GBK"/>
                <w:sz w:val="24"/>
                <w:szCs w:val="24"/>
                <w:highlight w:val="none"/>
              </w:rPr>
            </w:pPr>
            <w:r>
              <w:rPr>
                <w:rFonts w:eastAsia="方正仿宋_GBK"/>
                <w:sz w:val="24"/>
                <w:szCs w:val="24"/>
                <w:highlight w:val="none"/>
              </w:rPr>
              <w:t>联系电话：</w:t>
            </w:r>
          </w:p>
          <w:p>
            <w:pPr>
              <w:snapToGrid w:val="0"/>
              <w:spacing w:line="400" w:lineRule="exact"/>
              <w:rPr>
                <w:rFonts w:eastAsia="方正仿宋_GBK"/>
                <w:sz w:val="24"/>
                <w:szCs w:val="24"/>
                <w:highlight w:val="none"/>
              </w:rPr>
            </w:pPr>
            <w:r>
              <w:rPr>
                <w:rFonts w:eastAsia="方正仿宋_GBK"/>
                <w:sz w:val="24"/>
                <w:szCs w:val="24"/>
                <w:highlight w:val="none"/>
              </w:rPr>
              <w:t>开户银行：</w:t>
            </w:r>
          </w:p>
          <w:p>
            <w:pPr>
              <w:snapToGrid w:val="0"/>
              <w:spacing w:line="400" w:lineRule="exact"/>
              <w:rPr>
                <w:rFonts w:eastAsia="方正仿宋_GBK"/>
                <w:sz w:val="24"/>
                <w:szCs w:val="24"/>
                <w:highlight w:val="none"/>
              </w:rPr>
            </w:pPr>
            <w:r>
              <w:rPr>
                <w:rFonts w:eastAsia="方正仿宋_GBK"/>
                <w:sz w:val="24"/>
                <w:szCs w:val="24"/>
                <w:highlight w:val="none"/>
              </w:rPr>
              <w:t>账号：</w:t>
            </w:r>
          </w:p>
          <w:p>
            <w:pPr>
              <w:snapToGrid w:val="0"/>
              <w:spacing w:line="400" w:lineRule="exact"/>
              <w:rPr>
                <w:rFonts w:eastAsia="方正仿宋_GBK"/>
                <w:sz w:val="24"/>
                <w:szCs w:val="24"/>
                <w:highlight w:val="none"/>
              </w:rPr>
            </w:pPr>
            <w:r>
              <w:rPr>
                <w:rFonts w:eastAsia="方正仿宋_GBK"/>
                <w:sz w:val="24"/>
                <w:szCs w:val="24"/>
                <w:highlight w:val="none"/>
              </w:rPr>
              <w:t>法定代表人或委托代理人：</w:t>
            </w:r>
          </w:p>
          <w:p>
            <w:pPr>
              <w:snapToGrid w:val="0"/>
              <w:spacing w:line="400" w:lineRule="exact"/>
              <w:rPr>
                <w:rFonts w:eastAsia="方正仿宋_GBK"/>
                <w:sz w:val="24"/>
                <w:szCs w:val="24"/>
                <w:highlight w:val="none"/>
              </w:rPr>
            </w:pPr>
            <w:r>
              <w:rPr>
                <w:rFonts w:eastAsia="方正仿宋_GBK"/>
                <w:sz w:val="24"/>
                <w:szCs w:val="24"/>
                <w:highlight w:val="none"/>
              </w:rPr>
              <w:t xml:space="preserve">签约时间：         年     月     日 </w:t>
            </w:r>
          </w:p>
        </w:tc>
      </w:tr>
    </w:tbl>
    <w:p>
      <w:pPr>
        <w:snapToGrid w:val="0"/>
        <w:spacing w:line="400" w:lineRule="exact"/>
        <w:ind w:firstLine="600" w:firstLineChars="250"/>
        <w:rPr>
          <w:rFonts w:eastAsia="方正仿宋_GBK"/>
          <w:sz w:val="24"/>
          <w:szCs w:val="24"/>
          <w:highlight w:val="none"/>
        </w:rPr>
        <w:sectPr>
          <w:pgSz w:w="11907" w:h="16840"/>
          <w:pgMar w:top="1134" w:right="1191" w:bottom="1134" w:left="1304" w:header="851" w:footer="992" w:gutter="0"/>
          <w:cols w:space="720" w:num="1"/>
          <w:docGrid w:linePitch="380" w:charSpace="-5735"/>
        </w:sectPr>
      </w:pPr>
    </w:p>
    <w:p>
      <w:pPr>
        <w:pStyle w:val="2"/>
        <w:spacing w:line="360" w:lineRule="auto"/>
        <w:rPr>
          <w:rFonts w:ascii="Times New Roman" w:eastAsia="方正小标宋_GBK"/>
          <w:b/>
          <w:sz w:val="36"/>
          <w:szCs w:val="30"/>
          <w:highlight w:val="none"/>
        </w:rPr>
      </w:pPr>
      <w:bookmarkStart w:id="85" w:name="_Hlt41879464"/>
      <w:bookmarkEnd w:id="85"/>
      <w:bookmarkStart w:id="86" w:name="_Toc12789072"/>
      <w:bookmarkStart w:id="87" w:name="_Toc1157"/>
      <w:r>
        <w:rPr>
          <w:rFonts w:ascii="Times New Roman" w:eastAsia="方正小标宋_GBK"/>
          <w:b/>
          <w:sz w:val="36"/>
          <w:szCs w:val="30"/>
          <w:highlight w:val="none"/>
        </w:rPr>
        <w:t>第六篇  比选申请文件格式要求</w:t>
      </w:r>
      <w:bookmarkEnd w:id="86"/>
      <w:bookmarkEnd w:id="87"/>
    </w:p>
    <w:p>
      <w:pPr>
        <w:widowControl/>
        <w:spacing w:line="360" w:lineRule="auto"/>
        <w:jc w:val="center"/>
        <w:rPr>
          <w:rFonts w:ascii="Times New Roman" w:hAnsi="Times New Roman" w:eastAsia="方正仿宋_GBK"/>
          <w:sz w:val="24"/>
          <w:szCs w:val="24"/>
          <w:highlight w:val="none"/>
        </w:rPr>
      </w:pPr>
      <w:bookmarkStart w:id="88" w:name="_Toc313888360"/>
      <w:bookmarkStart w:id="89" w:name="_Toc313008356"/>
      <w:bookmarkStart w:id="90" w:name="_Toc342913419"/>
      <w:bookmarkStart w:id="91" w:name="_Toc12789073"/>
      <w:bookmarkStart w:id="92" w:name="_Toc283382454"/>
    </w:p>
    <w:p>
      <w:pPr>
        <w:widowControl/>
        <w:spacing w:line="360" w:lineRule="auto"/>
        <w:jc w:val="center"/>
        <w:rPr>
          <w:b/>
          <w:sz w:val="40"/>
          <w:szCs w:val="40"/>
          <w:highlight w:val="none"/>
        </w:rPr>
      </w:pPr>
      <w:r>
        <w:rPr>
          <w:b/>
          <w:sz w:val="40"/>
          <w:szCs w:val="40"/>
          <w:highlight w:val="none"/>
        </w:rPr>
        <w:t>重庆建设工程质量监督检测中心有限公司</w:t>
      </w:r>
    </w:p>
    <w:p>
      <w:pPr>
        <w:widowControl/>
        <w:spacing w:line="360" w:lineRule="auto"/>
        <w:jc w:val="center"/>
        <w:rPr>
          <w:b/>
          <w:sz w:val="40"/>
          <w:szCs w:val="40"/>
          <w:highlight w:val="none"/>
        </w:rPr>
      </w:pPr>
      <w:r>
        <w:rPr>
          <w:rFonts w:hint="eastAsia"/>
          <w:b/>
          <w:sz w:val="40"/>
          <w:szCs w:val="40"/>
          <w:highlight w:val="none"/>
          <w:lang w:val="en-US" w:eastAsia="zh-CN"/>
        </w:rPr>
        <w:t>2023年度</w:t>
      </w:r>
      <w:r>
        <w:rPr>
          <w:b/>
          <w:sz w:val="40"/>
          <w:szCs w:val="40"/>
          <w:highlight w:val="none"/>
        </w:rPr>
        <w:t>劳务分包采购项目</w:t>
      </w:r>
    </w:p>
    <w:p>
      <w:pPr>
        <w:spacing w:line="360" w:lineRule="auto"/>
        <w:jc w:val="center"/>
        <w:rPr>
          <w:rFonts w:hint="eastAsia"/>
          <w:b/>
          <w:spacing w:val="60"/>
          <w:sz w:val="72"/>
          <w:szCs w:val="72"/>
          <w:highlight w:val="none"/>
          <w:lang w:val="en-US" w:eastAsia="zh-CN"/>
        </w:rPr>
      </w:pPr>
    </w:p>
    <w:p>
      <w:pPr>
        <w:spacing w:line="360" w:lineRule="auto"/>
        <w:jc w:val="center"/>
        <w:rPr>
          <w:rFonts w:hint="eastAsia"/>
          <w:b/>
          <w:spacing w:val="60"/>
          <w:sz w:val="72"/>
          <w:szCs w:val="72"/>
          <w:highlight w:val="none"/>
          <w:lang w:val="en-US" w:eastAsia="zh-CN"/>
        </w:rPr>
      </w:pPr>
      <w:r>
        <w:rPr>
          <w:rFonts w:hint="eastAsia"/>
          <w:b/>
          <w:spacing w:val="60"/>
          <w:sz w:val="72"/>
          <w:szCs w:val="72"/>
          <w:highlight w:val="none"/>
          <w:lang w:val="en-US" w:eastAsia="zh-CN"/>
        </w:rPr>
        <w:t>投</w:t>
      </w:r>
    </w:p>
    <w:p>
      <w:pPr>
        <w:spacing w:line="360" w:lineRule="auto"/>
        <w:jc w:val="center"/>
        <w:rPr>
          <w:rFonts w:hint="eastAsia"/>
          <w:b/>
          <w:spacing w:val="60"/>
          <w:sz w:val="72"/>
          <w:szCs w:val="72"/>
          <w:highlight w:val="none"/>
          <w:lang w:val="en-US" w:eastAsia="zh-CN"/>
        </w:rPr>
      </w:pPr>
      <w:r>
        <w:rPr>
          <w:rFonts w:hint="eastAsia"/>
          <w:b/>
          <w:spacing w:val="60"/>
          <w:sz w:val="72"/>
          <w:szCs w:val="72"/>
          <w:highlight w:val="none"/>
          <w:lang w:val="en-US" w:eastAsia="zh-CN"/>
        </w:rPr>
        <w:t>标</w:t>
      </w:r>
    </w:p>
    <w:p>
      <w:pPr>
        <w:spacing w:line="360" w:lineRule="auto"/>
        <w:jc w:val="center"/>
        <w:rPr>
          <w:b/>
          <w:spacing w:val="60"/>
          <w:sz w:val="72"/>
          <w:szCs w:val="72"/>
          <w:highlight w:val="none"/>
        </w:rPr>
      </w:pPr>
      <w:r>
        <w:rPr>
          <w:b/>
          <w:spacing w:val="60"/>
          <w:sz w:val="72"/>
          <w:szCs w:val="72"/>
          <w:highlight w:val="none"/>
        </w:rPr>
        <w:t>文</w:t>
      </w:r>
    </w:p>
    <w:p>
      <w:pPr>
        <w:spacing w:line="360" w:lineRule="auto"/>
        <w:jc w:val="center"/>
        <w:rPr>
          <w:b/>
          <w:spacing w:val="60"/>
          <w:sz w:val="72"/>
          <w:szCs w:val="72"/>
          <w:highlight w:val="none"/>
        </w:rPr>
      </w:pPr>
      <w:r>
        <w:rPr>
          <w:b/>
          <w:spacing w:val="60"/>
          <w:sz w:val="72"/>
          <w:szCs w:val="72"/>
          <w:highlight w:val="none"/>
        </w:rPr>
        <w:t>件</w:t>
      </w:r>
    </w:p>
    <w:p>
      <w:pPr>
        <w:spacing w:line="700" w:lineRule="exact"/>
        <w:jc w:val="center"/>
        <w:rPr>
          <w:rFonts w:hint="eastAsia" w:eastAsia="黑体"/>
          <w:sz w:val="28"/>
          <w:szCs w:val="18"/>
          <w:highlight w:val="none"/>
          <w:lang w:eastAsia="zh-CN"/>
        </w:rPr>
      </w:pPr>
    </w:p>
    <w:p>
      <w:pPr>
        <w:spacing w:line="700" w:lineRule="exact"/>
        <w:ind w:firstLine="720" w:firstLineChars="200"/>
        <w:jc w:val="center"/>
        <w:rPr>
          <w:rFonts w:hint="eastAsia" w:ascii="Times New Roman" w:hAnsi="Times New Roman" w:eastAsia="方正小标宋_GBK" w:cs="Times New Roman"/>
          <w:sz w:val="36"/>
          <w:szCs w:val="32"/>
          <w:highlight w:val="none"/>
          <w:lang w:eastAsia="zh-CN"/>
        </w:rPr>
      </w:pPr>
      <w:r>
        <w:rPr>
          <w:rFonts w:hint="eastAsia" w:ascii="Times New Roman" w:hAnsi="Times New Roman" w:eastAsia="方正小标宋_GBK" w:cs="Times New Roman"/>
          <w:sz w:val="36"/>
          <w:szCs w:val="32"/>
          <w:highlight w:val="none"/>
          <w:lang w:eastAsia="zh-CN"/>
        </w:rPr>
        <w:t>（</w:t>
      </w:r>
      <w:r>
        <w:rPr>
          <w:rFonts w:hint="eastAsia" w:ascii="Times New Roman" w:hAnsi="Times New Roman" w:eastAsia="方正小标宋_GBK" w:cs="Times New Roman"/>
          <w:sz w:val="36"/>
          <w:szCs w:val="32"/>
          <w:highlight w:val="none"/>
          <w:lang w:val="en-US" w:eastAsia="zh-CN"/>
        </w:rPr>
        <w:t>分包号及名称</w:t>
      </w:r>
      <w:r>
        <w:rPr>
          <w:rFonts w:hint="eastAsia" w:ascii="Times New Roman" w:hAnsi="Times New Roman" w:eastAsia="方正小标宋_GBK" w:cs="Times New Roman"/>
          <w:sz w:val="36"/>
          <w:szCs w:val="32"/>
          <w:highlight w:val="none"/>
          <w:u w:val="single"/>
          <w:lang w:val="en-US" w:eastAsia="zh-CN"/>
        </w:rPr>
        <w:t xml:space="preserve">      </w:t>
      </w:r>
      <w:r>
        <w:rPr>
          <w:rFonts w:hint="eastAsia" w:ascii="Times New Roman" w:hAnsi="Times New Roman" w:eastAsia="方正小标宋_GBK" w:cs="Times New Roman"/>
          <w:sz w:val="36"/>
          <w:szCs w:val="32"/>
          <w:highlight w:val="none"/>
          <w:lang w:eastAsia="zh-CN"/>
        </w:rPr>
        <w:t>）</w:t>
      </w:r>
    </w:p>
    <w:p>
      <w:pPr>
        <w:spacing w:line="700" w:lineRule="exact"/>
        <w:jc w:val="center"/>
        <w:rPr>
          <w:rFonts w:eastAsia="黑体"/>
          <w:sz w:val="28"/>
          <w:szCs w:val="18"/>
          <w:highlight w:val="none"/>
        </w:rPr>
      </w:pPr>
    </w:p>
    <w:p>
      <w:pPr>
        <w:spacing w:line="700" w:lineRule="exact"/>
        <w:jc w:val="center"/>
        <w:rPr>
          <w:rFonts w:eastAsia="黑体"/>
          <w:sz w:val="28"/>
          <w:szCs w:val="18"/>
          <w:highlight w:val="none"/>
        </w:rPr>
      </w:pPr>
    </w:p>
    <w:p>
      <w:pPr>
        <w:spacing w:line="700" w:lineRule="exact"/>
        <w:jc w:val="center"/>
        <w:rPr>
          <w:b/>
          <w:sz w:val="28"/>
          <w:szCs w:val="28"/>
          <w:highlight w:val="none"/>
        </w:rPr>
      </w:pPr>
    </w:p>
    <w:p>
      <w:pPr>
        <w:spacing w:line="700" w:lineRule="exact"/>
        <w:ind w:firstLine="640" w:firstLineChars="200"/>
        <w:rPr>
          <w:rFonts w:eastAsia="方正小标宋_GBK"/>
          <w:b/>
          <w:sz w:val="28"/>
          <w:szCs w:val="28"/>
          <w:highlight w:val="none"/>
        </w:rPr>
      </w:pPr>
      <w:r>
        <w:rPr>
          <w:rFonts w:hint="eastAsia" w:eastAsia="方正小标宋_GBK"/>
          <w:sz w:val="32"/>
          <w:szCs w:val="28"/>
          <w:highlight w:val="none"/>
          <w:lang w:val="en-US" w:eastAsia="zh-CN"/>
        </w:rPr>
        <w:t>投标</w:t>
      </w:r>
      <w:r>
        <w:rPr>
          <w:rFonts w:eastAsia="方正小标宋_GBK"/>
          <w:sz w:val="32"/>
          <w:szCs w:val="28"/>
          <w:highlight w:val="none"/>
        </w:rPr>
        <w:t>人：</w:t>
      </w:r>
    </w:p>
    <w:p>
      <w:pPr>
        <w:jc w:val="center"/>
        <w:rPr>
          <w:rFonts w:hint="default" w:eastAsia="宋体"/>
          <w:highlight w:val="none"/>
          <w:lang w:val="en-US" w:eastAsia="zh-CN"/>
        </w:rPr>
      </w:pPr>
      <w:r>
        <w:rPr>
          <w:rFonts w:hint="eastAsia" w:eastAsia="方正小标宋_GBK"/>
          <w:sz w:val="32"/>
          <w:szCs w:val="28"/>
          <w:highlight w:val="none"/>
          <w:lang w:val="en-US" w:eastAsia="zh-CN"/>
        </w:rPr>
        <w:t>年   月   日</w:t>
      </w:r>
    </w:p>
    <w:p>
      <w:pPr>
        <w:rPr>
          <w:highlight w:val="none"/>
        </w:rPr>
      </w:pPr>
      <w:r>
        <w:rPr>
          <w:highlight w:val="none"/>
        </w:rPr>
        <w:t xml:space="preserve"> </w:t>
      </w:r>
    </w:p>
    <w:p>
      <w:pPr>
        <w:pStyle w:val="3"/>
        <w:spacing w:before="0" w:after="0" w:line="360" w:lineRule="auto"/>
        <w:rPr>
          <w:rFonts w:ascii="Times New Roman" w:hAnsi="Times New Roman" w:eastAsia="方正仿宋_GBK"/>
          <w:sz w:val="24"/>
          <w:szCs w:val="24"/>
          <w:highlight w:val="none"/>
        </w:rPr>
      </w:pPr>
    </w:p>
    <w:p>
      <w:pPr>
        <w:pStyle w:val="3"/>
        <w:spacing w:before="0" w:after="0" w:line="360" w:lineRule="auto"/>
        <w:rPr>
          <w:rFonts w:ascii="Times New Roman" w:hAnsi="Times New Roman" w:eastAsia="方正仿宋_GBK"/>
          <w:sz w:val="24"/>
          <w:szCs w:val="24"/>
          <w:highlight w:val="none"/>
        </w:rPr>
      </w:pPr>
    </w:p>
    <w:p>
      <w:pPr>
        <w:pStyle w:val="3"/>
        <w:spacing w:before="0" w:after="0" w:line="360" w:lineRule="auto"/>
        <w:rPr>
          <w:rFonts w:ascii="Times New Roman" w:hAnsi="Times New Roman" w:eastAsia="方正仿宋_GBK"/>
          <w:sz w:val="24"/>
          <w:szCs w:val="24"/>
          <w:highlight w:val="none"/>
        </w:rPr>
      </w:pPr>
      <w:bookmarkStart w:id="93" w:name="_Toc28109"/>
      <w:r>
        <w:rPr>
          <w:rFonts w:ascii="Times New Roman" w:hAnsi="Times New Roman" w:eastAsia="方正仿宋_GBK"/>
          <w:sz w:val="24"/>
          <w:szCs w:val="24"/>
          <w:highlight w:val="none"/>
        </w:rPr>
        <w:t>一、经济部分</w:t>
      </w:r>
      <w:bookmarkEnd w:id="88"/>
      <w:bookmarkEnd w:id="89"/>
      <w:bookmarkEnd w:id="90"/>
      <w:bookmarkEnd w:id="93"/>
    </w:p>
    <w:bookmarkEnd w:id="91"/>
    <w:bookmarkEnd w:id="92"/>
    <w:p>
      <w:pPr>
        <w:tabs>
          <w:tab w:val="left" w:pos="6300"/>
        </w:tabs>
        <w:snapToGrid w:val="0"/>
        <w:spacing w:line="360" w:lineRule="auto"/>
        <w:ind w:firstLine="480" w:firstLineChars="200"/>
        <w:outlineLvl w:val="2"/>
        <w:rPr>
          <w:rFonts w:eastAsia="方正仿宋_GBK"/>
          <w:sz w:val="24"/>
          <w:szCs w:val="24"/>
          <w:highlight w:val="none"/>
        </w:rPr>
      </w:pPr>
      <w:r>
        <w:rPr>
          <w:rFonts w:eastAsia="方正仿宋_GBK"/>
          <w:sz w:val="24"/>
          <w:szCs w:val="24"/>
          <w:highlight w:val="none"/>
        </w:rPr>
        <w:t>（一）竞争性比选报价函</w:t>
      </w:r>
    </w:p>
    <w:p>
      <w:pPr>
        <w:tabs>
          <w:tab w:val="left" w:pos="6300"/>
        </w:tabs>
        <w:snapToGrid w:val="0"/>
        <w:spacing w:line="480" w:lineRule="exact"/>
        <w:jc w:val="center"/>
        <w:rPr>
          <w:rFonts w:eastAsia="方正仿宋_GBK"/>
          <w:b/>
          <w:szCs w:val="28"/>
          <w:highlight w:val="none"/>
        </w:rPr>
      </w:pPr>
      <w:r>
        <w:rPr>
          <w:rFonts w:eastAsia="方正仿宋_GBK"/>
          <w:b/>
          <w:szCs w:val="28"/>
          <w:highlight w:val="none"/>
        </w:rPr>
        <w:t>竞争性比选报价函</w:t>
      </w:r>
    </w:p>
    <w:p>
      <w:pPr>
        <w:tabs>
          <w:tab w:val="left" w:pos="6300"/>
        </w:tabs>
        <w:snapToGrid w:val="0"/>
        <w:spacing w:line="360" w:lineRule="auto"/>
        <w:rPr>
          <w:rFonts w:eastAsia="方正仿宋_GBK"/>
          <w:sz w:val="24"/>
          <w:szCs w:val="24"/>
          <w:highlight w:val="none"/>
        </w:rPr>
      </w:pPr>
      <w:r>
        <w:rPr>
          <w:rFonts w:eastAsia="方正仿宋_GBK"/>
          <w:sz w:val="24"/>
          <w:szCs w:val="24"/>
          <w:highlight w:val="none"/>
          <w:u w:val="single"/>
        </w:rPr>
        <w:t>重庆建设工程质量监督检测中心有限公司</w:t>
      </w:r>
      <w:r>
        <w:rPr>
          <w:rFonts w:eastAsia="方正仿宋_GBK"/>
          <w:sz w:val="24"/>
          <w:szCs w:val="24"/>
          <w:highlight w:val="none"/>
        </w:rPr>
        <w:t>（比选人名称）：</w:t>
      </w:r>
    </w:p>
    <w:p>
      <w:pPr>
        <w:tabs>
          <w:tab w:val="left" w:pos="6300"/>
        </w:tabs>
        <w:snapToGrid w:val="0"/>
        <w:spacing w:line="360" w:lineRule="auto"/>
        <w:ind w:firstLine="480" w:firstLineChars="200"/>
        <w:rPr>
          <w:rFonts w:eastAsia="方正仿宋_GBK"/>
          <w:sz w:val="24"/>
          <w:szCs w:val="24"/>
          <w:highlight w:val="none"/>
        </w:rPr>
      </w:pPr>
      <w:r>
        <w:rPr>
          <w:rFonts w:eastAsia="方正仿宋_GBK"/>
          <w:sz w:val="24"/>
          <w:szCs w:val="24"/>
          <w:highlight w:val="none"/>
        </w:rPr>
        <w:t>我方收到</w:t>
      </w:r>
      <w:r>
        <w:rPr>
          <w:rFonts w:hint="eastAsia" w:eastAsia="方正仿宋_GBK"/>
          <w:sz w:val="24"/>
          <w:szCs w:val="24"/>
          <w:highlight w:val="none"/>
          <w:u w:val="single"/>
        </w:rPr>
        <w:t xml:space="preserve">                    </w:t>
      </w:r>
      <w:r>
        <w:rPr>
          <w:rFonts w:eastAsia="方正仿宋_GBK"/>
          <w:sz w:val="24"/>
          <w:szCs w:val="24"/>
          <w:highlight w:val="none"/>
        </w:rPr>
        <w:t>（比选项目名称）的比选文件，经详细研究，决定参加该项目的比选。</w:t>
      </w:r>
    </w:p>
    <w:p>
      <w:pPr>
        <w:numPr>
          <w:ilvl w:val="0"/>
          <w:numId w:val="15"/>
        </w:numPr>
        <w:tabs>
          <w:tab w:val="left" w:pos="6300"/>
        </w:tabs>
        <w:snapToGrid w:val="0"/>
        <w:spacing w:line="360" w:lineRule="auto"/>
        <w:ind w:firstLine="480" w:firstLineChars="200"/>
        <w:rPr>
          <w:rFonts w:eastAsia="方正仿宋_GBK"/>
          <w:sz w:val="24"/>
          <w:szCs w:val="24"/>
          <w:highlight w:val="none"/>
        </w:rPr>
      </w:pPr>
      <w:r>
        <w:rPr>
          <w:rFonts w:eastAsia="方正仿宋_GBK"/>
          <w:sz w:val="24"/>
          <w:szCs w:val="24"/>
          <w:highlight w:val="none"/>
        </w:rPr>
        <w:t>愿意按照比选文件中的一切要求，提供本项目的交货及技术服务，</w:t>
      </w:r>
      <w:r>
        <w:rPr>
          <w:rFonts w:hint="eastAsia" w:eastAsia="方正仿宋_GBK"/>
          <w:sz w:val="24"/>
          <w:szCs w:val="24"/>
          <w:highlight w:val="none"/>
          <w:lang w:val="en-US" w:eastAsia="zh-CN"/>
        </w:rPr>
        <w:t>我方按照下浮比例的形式进行报价，报价下浮比例为：</w:t>
      </w:r>
      <w:r>
        <w:rPr>
          <w:rFonts w:hint="eastAsia" w:eastAsia="方正仿宋_GBK"/>
          <w:sz w:val="24"/>
          <w:szCs w:val="24"/>
          <w:highlight w:val="none"/>
          <w:u w:val="single"/>
          <w:lang w:val="en-US" w:eastAsia="zh-CN"/>
        </w:rPr>
        <w:t xml:space="preserve">    </w:t>
      </w:r>
      <w:r>
        <w:rPr>
          <w:rFonts w:hint="eastAsia" w:eastAsia="方正仿宋_GBK"/>
          <w:sz w:val="24"/>
          <w:szCs w:val="24"/>
          <w:highlight w:val="none"/>
          <w:u w:val="none"/>
          <w:lang w:val="en-US" w:eastAsia="zh-CN"/>
        </w:rPr>
        <w:t>%</w:t>
      </w:r>
      <w:r>
        <w:rPr>
          <w:rFonts w:hint="eastAsia" w:eastAsia="方正仿宋_GBK"/>
          <w:sz w:val="24"/>
          <w:szCs w:val="24"/>
          <w:highlight w:val="none"/>
          <w:lang w:val="en-US" w:eastAsia="zh-CN"/>
        </w:rPr>
        <w:t>（保留到整数）</w:t>
      </w:r>
      <w:r>
        <w:rPr>
          <w:rFonts w:eastAsia="方正仿宋_GBK"/>
          <w:sz w:val="24"/>
          <w:szCs w:val="24"/>
          <w:highlight w:val="none"/>
        </w:rPr>
        <w:t>。</w:t>
      </w:r>
    </w:p>
    <w:p>
      <w:pPr>
        <w:numPr>
          <w:ilvl w:val="0"/>
          <w:numId w:val="0"/>
        </w:numPr>
        <w:tabs>
          <w:tab w:val="left" w:pos="6300"/>
        </w:tabs>
        <w:snapToGrid w:val="0"/>
        <w:spacing w:line="360" w:lineRule="auto"/>
        <w:ind w:firstLine="480" w:firstLineChars="200"/>
        <w:rPr>
          <w:rFonts w:hint="eastAsia" w:eastAsia="方正仿宋_GBK"/>
          <w:sz w:val="24"/>
          <w:szCs w:val="24"/>
          <w:highlight w:val="none"/>
          <w:u w:val="single"/>
          <w:lang w:val="en-US" w:eastAsia="zh-CN"/>
        </w:rPr>
      </w:pPr>
      <w:r>
        <w:rPr>
          <w:rFonts w:hint="eastAsia" w:eastAsia="方正仿宋_GBK"/>
          <w:sz w:val="24"/>
          <w:szCs w:val="24"/>
          <w:highlight w:val="none"/>
          <w:lang w:val="en-US" w:eastAsia="zh-CN"/>
        </w:rPr>
        <w:t>报价分包号及名称为：</w:t>
      </w:r>
      <w:r>
        <w:rPr>
          <w:rFonts w:hint="eastAsia" w:eastAsia="方正仿宋_GBK"/>
          <w:sz w:val="24"/>
          <w:szCs w:val="24"/>
          <w:highlight w:val="none"/>
          <w:u w:val="single"/>
          <w:lang w:val="en-US" w:eastAsia="zh-CN"/>
        </w:rPr>
        <w:t xml:space="preserve">          </w:t>
      </w:r>
    </w:p>
    <w:p>
      <w:pPr>
        <w:numPr>
          <w:ilvl w:val="0"/>
          <w:numId w:val="0"/>
        </w:numPr>
        <w:tabs>
          <w:tab w:val="left" w:pos="6300"/>
        </w:tabs>
        <w:snapToGrid w:val="0"/>
        <w:spacing w:line="360" w:lineRule="auto"/>
        <w:ind w:firstLine="480" w:firstLineChars="200"/>
        <w:rPr>
          <w:rFonts w:hint="default" w:eastAsia="方正仿宋_GBK"/>
          <w:b/>
          <w:bCs/>
          <w:sz w:val="24"/>
          <w:szCs w:val="24"/>
          <w:highlight w:val="none"/>
          <w:lang w:val="en-US" w:eastAsia="zh-CN"/>
        </w:rPr>
      </w:pPr>
      <w:r>
        <w:rPr>
          <w:rFonts w:hint="eastAsia" w:eastAsia="方正仿宋_GBK"/>
          <w:b/>
          <w:bCs/>
          <w:sz w:val="24"/>
          <w:szCs w:val="24"/>
          <w:highlight w:val="none"/>
          <w:lang w:val="en-US" w:eastAsia="zh-CN"/>
        </w:rPr>
        <w:t>注意：结算金额为实际完成工作量*单价（1-报价下浮比例）。</w:t>
      </w:r>
    </w:p>
    <w:p>
      <w:pPr>
        <w:tabs>
          <w:tab w:val="left" w:pos="6300"/>
        </w:tabs>
        <w:snapToGrid w:val="0"/>
        <w:spacing w:line="360" w:lineRule="auto"/>
        <w:ind w:firstLine="480" w:firstLineChars="200"/>
        <w:rPr>
          <w:rFonts w:eastAsia="方正仿宋_GBK"/>
          <w:sz w:val="24"/>
          <w:szCs w:val="24"/>
          <w:highlight w:val="none"/>
        </w:rPr>
      </w:pPr>
      <w:r>
        <w:rPr>
          <w:rFonts w:eastAsia="方正仿宋_GBK"/>
          <w:sz w:val="24"/>
          <w:szCs w:val="24"/>
          <w:highlight w:val="none"/>
        </w:rPr>
        <w:t>2、我方现提交的比选申请文件为：比选申请文件正本</w:t>
      </w:r>
      <w:r>
        <w:rPr>
          <w:rFonts w:eastAsia="方正仿宋_GBK"/>
          <w:sz w:val="24"/>
          <w:szCs w:val="24"/>
          <w:highlight w:val="none"/>
          <w:u w:val="single"/>
        </w:rPr>
        <w:t xml:space="preserve"> 1 </w:t>
      </w:r>
      <w:r>
        <w:rPr>
          <w:rFonts w:eastAsia="方正仿宋_GBK"/>
          <w:sz w:val="24"/>
          <w:szCs w:val="24"/>
          <w:highlight w:val="none"/>
        </w:rPr>
        <w:t>份，副本</w:t>
      </w:r>
      <w:r>
        <w:rPr>
          <w:rFonts w:eastAsia="方正仿宋_GBK"/>
          <w:sz w:val="24"/>
          <w:szCs w:val="24"/>
          <w:highlight w:val="none"/>
          <w:u w:val="single"/>
        </w:rPr>
        <w:t xml:space="preserve"> 1 </w:t>
      </w:r>
      <w:r>
        <w:rPr>
          <w:rFonts w:eastAsia="方正仿宋_GBK"/>
          <w:sz w:val="24"/>
          <w:szCs w:val="24"/>
          <w:highlight w:val="none"/>
        </w:rPr>
        <w:t>份。</w:t>
      </w:r>
    </w:p>
    <w:p>
      <w:pPr>
        <w:tabs>
          <w:tab w:val="left" w:pos="6300"/>
        </w:tabs>
        <w:snapToGrid w:val="0"/>
        <w:spacing w:line="360" w:lineRule="auto"/>
        <w:ind w:firstLine="480" w:firstLineChars="200"/>
        <w:rPr>
          <w:rFonts w:eastAsia="方正仿宋_GBK"/>
          <w:sz w:val="24"/>
          <w:szCs w:val="24"/>
          <w:highlight w:val="none"/>
        </w:rPr>
      </w:pPr>
      <w:r>
        <w:rPr>
          <w:rFonts w:eastAsia="方正仿宋_GBK"/>
          <w:sz w:val="24"/>
          <w:szCs w:val="24"/>
          <w:highlight w:val="none"/>
        </w:rPr>
        <w:t>3、我方承诺：本次比选的有效期为90天。</w:t>
      </w:r>
    </w:p>
    <w:p>
      <w:pPr>
        <w:tabs>
          <w:tab w:val="left" w:pos="6300"/>
        </w:tabs>
        <w:snapToGrid w:val="0"/>
        <w:spacing w:line="360" w:lineRule="auto"/>
        <w:ind w:firstLine="480" w:firstLineChars="200"/>
        <w:rPr>
          <w:rFonts w:eastAsia="方正仿宋_GBK"/>
          <w:sz w:val="24"/>
          <w:szCs w:val="24"/>
          <w:highlight w:val="none"/>
        </w:rPr>
      </w:pPr>
      <w:r>
        <w:rPr>
          <w:rFonts w:eastAsia="方正仿宋_GBK"/>
          <w:sz w:val="24"/>
          <w:szCs w:val="24"/>
          <w:highlight w:val="none"/>
        </w:rPr>
        <w:t>4、我方完全理解和接受贵方比选文件的一切规定和要求及比选评审办法。</w:t>
      </w:r>
    </w:p>
    <w:p>
      <w:pPr>
        <w:tabs>
          <w:tab w:val="left" w:pos="6300"/>
        </w:tabs>
        <w:snapToGrid w:val="0"/>
        <w:spacing w:line="360" w:lineRule="auto"/>
        <w:ind w:firstLine="480" w:firstLineChars="200"/>
        <w:rPr>
          <w:rFonts w:eastAsia="方正仿宋_GBK"/>
          <w:sz w:val="24"/>
          <w:szCs w:val="24"/>
          <w:highlight w:val="none"/>
        </w:rPr>
      </w:pPr>
      <w:r>
        <w:rPr>
          <w:rFonts w:eastAsia="方正仿宋_GBK"/>
          <w:sz w:val="24"/>
          <w:szCs w:val="24"/>
          <w:highlight w:val="none"/>
        </w:rPr>
        <w:t>5、在整个比选过程中，我方若有违规行为，接受按照《中华人民共和国政府采购法》和《竞争性比选文件》之规定给予惩罚。</w:t>
      </w:r>
    </w:p>
    <w:p>
      <w:pPr>
        <w:tabs>
          <w:tab w:val="left" w:pos="6300"/>
        </w:tabs>
        <w:snapToGrid w:val="0"/>
        <w:spacing w:line="360" w:lineRule="auto"/>
        <w:ind w:firstLine="480" w:firstLineChars="200"/>
        <w:rPr>
          <w:rFonts w:eastAsia="方正仿宋_GBK"/>
          <w:sz w:val="24"/>
          <w:szCs w:val="24"/>
          <w:highlight w:val="none"/>
        </w:rPr>
      </w:pPr>
      <w:r>
        <w:rPr>
          <w:rFonts w:eastAsia="方正仿宋_GBK"/>
          <w:sz w:val="24"/>
          <w:szCs w:val="24"/>
          <w:highlight w:val="none"/>
        </w:rPr>
        <w:t>6、我方若成为成交供应商，将按照比选结果签订合同，并且严格履行合同义务。本承诺函将成为合同不可分割的一部分，与合同具有同等的法律效力。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eastAsia="方正仿宋_GBK"/>
          <w:sz w:val="24"/>
          <w:szCs w:val="24"/>
          <w:highlight w:val="none"/>
        </w:rPr>
      </w:pPr>
    </w:p>
    <w:p>
      <w:pPr>
        <w:tabs>
          <w:tab w:val="left" w:pos="6300"/>
        </w:tabs>
        <w:snapToGrid w:val="0"/>
        <w:spacing w:line="360" w:lineRule="auto"/>
        <w:ind w:firstLine="570"/>
        <w:rPr>
          <w:rFonts w:eastAsia="方正仿宋_GBK"/>
          <w:sz w:val="24"/>
          <w:szCs w:val="24"/>
          <w:highlight w:val="none"/>
        </w:rPr>
      </w:pPr>
    </w:p>
    <w:p>
      <w:pPr>
        <w:tabs>
          <w:tab w:val="left" w:pos="6300"/>
        </w:tabs>
        <w:snapToGrid w:val="0"/>
        <w:spacing w:line="360" w:lineRule="auto"/>
        <w:ind w:firstLine="570"/>
        <w:rPr>
          <w:rFonts w:eastAsia="方正仿宋_GBK"/>
          <w:sz w:val="24"/>
          <w:szCs w:val="24"/>
          <w:highlight w:val="none"/>
        </w:rPr>
      </w:pPr>
      <w:r>
        <w:rPr>
          <w:rFonts w:eastAsia="方正仿宋_GBK"/>
          <w:sz w:val="24"/>
          <w:szCs w:val="24"/>
          <w:highlight w:val="none"/>
        </w:rPr>
        <w:t>供应商（公章）：</w:t>
      </w:r>
    </w:p>
    <w:p>
      <w:pPr>
        <w:tabs>
          <w:tab w:val="left" w:pos="6300"/>
        </w:tabs>
        <w:snapToGrid w:val="0"/>
        <w:spacing w:line="360" w:lineRule="auto"/>
        <w:ind w:firstLine="570"/>
        <w:rPr>
          <w:rFonts w:eastAsia="方正仿宋_GBK"/>
          <w:sz w:val="24"/>
          <w:szCs w:val="24"/>
          <w:highlight w:val="none"/>
        </w:rPr>
      </w:pPr>
      <w:r>
        <w:rPr>
          <w:rFonts w:eastAsia="方正仿宋_GBK"/>
          <w:sz w:val="24"/>
          <w:szCs w:val="24"/>
          <w:highlight w:val="none"/>
        </w:rPr>
        <w:t xml:space="preserve">地址：  </w:t>
      </w:r>
    </w:p>
    <w:p>
      <w:pPr>
        <w:tabs>
          <w:tab w:val="left" w:pos="6300"/>
        </w:tabs>
        <w:snapToGrid w:val="0"/>
        <w:spacing w:line="360" w:lineRule="auto"/>
        <w:ind w:firstLine="570"/>
        <w:rPr>
          <w:rFonts w:eastAsia="方正仿宋_GBK"/>
          <w:sz w:val="24"/>
          <w:szCs w:val="24"/>
          <w:highlight w:val="none"/>
        </w:rPr>
      </w:pPr>
      <w:r>
        <w:rPr>
          <w:rFonts w:eastAsia="方正仿宋_GBK"/>
          <w:sz w:val="24"/>
          <w:szCs w:val="24"/>
          <w:highlight w:val="none"/>
        </w:rPr>
        <w:t xml:space="preserve">电话：                           </w:t>
      </w:r>
    </w:p>
    <w:p>
      <w:pPr>
        <w:tabs>
          <w:tab w:val="left" w:pos="6300"/>
        </w:tabs>
        <w:snapToGrid w:val="0"/>
        <w:spacing w:line="360" w:lineRule="auto"/>
        <w:ind w:firstLine="570"/>
        <w:rPr>
          <w:rFonts w:eastAsia="方正仿宋_GBK"/>
          <w:sz w:val="24"/>
          <w:szCs w:val="24"/>
          <w:highlight w:val="none"/>
        </w:rPr>
      </w:pPr>
      <w:r>
        <w:rPr>
          <w:rFonts w:eastAsia="方正仿宋_GBK"/>
          <w:sz w:val="24"/>
          <w:szCs w:val="24"/>
          <w:highlight w:val="none"/>
        </w:rPr>
        <w:t>联系人：</w:t>
      </w:r>
    </w:p>
    <w:p>
      <w:pPr>
        <w:snapToGrid w:val="0"/>
        <w:spacing w:line="360" w:lineRule="auto"/>
        <w:ind w:firstLine="480" w:firstLineChars="200"/>
        <w:rPr>
          <w:rFonts w:eastAsia="方正仿宋_GBK"/>
          <w:sz w:val="24"/>
          <w:szCs w:val="24"/>
          <w:highlight w:val="none"/>
        </w:rPr>
        <w:sectPr>
          <w:pgSz w:w="11907" w:h="16840"/>
          <w:pgMar w:top="1134" w:right="1191" w:bottom="1134" w:left="1304" w:header="851" w:footer="992" w:gutter="0"/>
          <w:cols w:space="720" w:num="1"/>
          <w:docGrid w:linePitch="380" w:charSpace="-5735"/>
        </w:sectPr>
      </w:pPr>
      <w:r>
        <w:rPr>
          <w:rFonts w:eastAsia="方正仿宋_GBK"/>
          <w:sz w:val="24"/>
          <w:szCs w:val="24"/>
          <w:highlight w:val="none"/>
        </w:rPr>
        <w:t xml:space="preserve">                                         年     月     日</w:t>
      </w:r>
    </w:p>
    <w:p>
      <w:pPr>
        <w:pStyle w:val="3"/>
        <w:spacing w:before="0" w:after="0" w:line="360" w:lineRule="auto"/>
        <w:rPr>
          <w:rFonts w:ascii="Times New Roman" w:hAnsi="Times New Roman" w:eastAsia="方正仿宋_GBK"/>
          <w:sz w:val="24"/>
          <w:szCs w:val="24"/>
          <w:highlight w:val="none"/>
        </w:rPr>
      </w:pPr>
      <w:bookmarkStart w:id="94" w:name="_Toc13960"/>
      <w:bookmarkStart w:id="95" w:name="_Toc14096"/>
      <w:r>
        <w:rPr>
          <w:rFonts w:hint="eastAsia" w:ascii="Times New Roman" w:hAnsi="Times New Roman" w:eastAsia="方正仿宋_GBK"/>
          <w:sz w:val="24"/>
          <w:szCs w:val="24"/>
          <w:highlight w:val="none"/>
          <w:lang w:val="en-US" w:eastAsia="zh-CN"/>
        </w:rPr>
        <w:t>二</w:t>
      </w:r>
      <w:r>
        <w:rPr>
          <w:rFonts w:ascii="Times New Roman" w:hAnsi="Times New Roman" w:eastAsia="方正仿宋_GBK"/>
          <w:sz w:val="24"/>
          <w:szCs w:val="24"/>
          <w:highlight w:val="none"/>
        </w:rPr>
        <w:t>、资格条件及其他</w:t>
      </w:r>
      <w:bookmarkEnd w:id="94"/>
      <w:bookmarkEnd w:id="95"/>
    </w:p>
    <w:p>
      <w:pPr>
        <w:tabs>
          <w:tab w:val="left" w:pos="6300"/>
        </w:tabs>
        <w:snapToGrid w:val="0"/>
        <w:spacing w:line="500" w:lineRule="exact"/>
        <w:ind w:firstLine="570"/>
        <w:outlineLvl w:val="2"/>
        <w:rPr>
          <w:rFonts w:eastAsia="方正仿宋_GBK"/>
          <w:highlight w:val="none"/>
        </w:rPr>
      </w:pPr>
      <w:r>
        <w:rPr>
          <w:rFonts w:eastAsia="方正仿宋_GBK"/>
          <w:highlight w:val="none"/>
        </w:rPr>
        <w:t>（一）营业执照（副本）复印件</w:t>
      </w:r>
    </w:p>
    <w:p>
      <w:pPr>
        <w:widowControl w:val="0"/>
        <w:numPr>
          <w:ilvl w:val="0"/>
          <w:numId w:val="0"/>
        </w:numPr>
        <w:tabs>
          <w:tab w:val="left" w:pos="6300"/>
        </w:tabs>
        <w:snapToGrid w:val="0"/>
        <w:spacing w:line="500" w:lineRule="exact"/>
        <w:ind w:firstLine="560" w:firstLineChars="200"/>
        <w:jc w:val="both"/>
        <w:outlineLvl w:val="2"/>
        <w:rPr>
          <w:rFonts w:hint="default" w:eastAsia="方正仿宋_GBK"/>
          <w:highlight w:val="none"/>
          <w:lang w:val="en-US" w:eastAsia="zh-CN"/>
        </w:rPr>
      </w:pPr>
    </w:p>
    <w:p>
      <w:pPr>
        <w:tabs>
          <w:tab w:val="left" w:pos="6300"/>
        </w:tabs>
        <w:snapToGrid w:val="0"/>
        <w:spacing w:line="500" w:lineRule="exact"/>
        <w:ind w:firstLine="570"/>
        <w:rPr>
          <w:rFonts w:eastAsia="方正仿宋_GBK"/>
          <w:highlight w:val="none"/>
        </w:rPr>
      </w:pPr>
    </w:p>
    <w:p>
      <w:pPr>
        <w:widowControl/>
        <w:ind w:firstLine="560" w:firstLineChars="200"/>
        <w:jc w:val="left"/>
        <w:outlineLvl w:val="2"/>
        <w:rPr>
          <w:rFonts w:eastAsia="方正仿宋_GBK"/>
          <w:highlight w:val="none"/>
        </w:rPr>
      </w:pPr>
      <w:r>
        <w:rPr>
          <w:rFonts w:eastAsia="方正仿宋_GBK"/>
          <w:highlight w:val="none"/>
        </w:rPr>
        <w:br w:type="page"/>
      </w:r>
      <w:r>
        <w:rPr>
          <w:rFonts w:eastAsia="方正仿宋_GBK"/>
          <w:highlight w:val="none"/>
        </w:rPr>
        <w:t>（</w:t>
      </w:r>
      <w:r>
        <w:rPr>
          <w:rFonts w:hint="eastAsia" w:eastAsia="方正仿宋_GBK"/>
          <w:highlight w:val="none"/>
          <w:lang w:val="en-US" w:eastAsia="zh-CN"/>
        </w:rPr>
        <w:t>二</w:t>
      </w:r>
      <w:r>
        <w:rPr>
          <w:rFonts w:eastAsia="方正仿宋_GBK"/>
          <w:highlight w:val="none"/>
        </w:rPr>
        <w:t>）法定代表人身份证明书（格式）</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r>
        <w:rPr>
          <w:rFonts w:eastAsia="方正仿宋_GBK"/>
          <w:sz w:val="24"/>
          <w:highlight w:val="none"/>
        </w:rPr>
        <w:t>项目名称：</w:t>
      </w:r>
      <w:r>
        <w:rPr>
          <w:rFonts w:hint="eastAsia" w:eastAsia="方正仿宋_GBK"/>
          <w:sz w:val="24"/>
          <w:szCs w:val="24"/>
          <w:highlight w:val="none"/>
          <w:u w:val="single"/>
        </w:rPr>
        <w:t xml:space="preserve">                                                  </w:t>
      </w:r>
      <w:r>
        <w:rPr>
          <w:rFonts w:eastAsia="方正仿宋_GBK"/>
          <w:sz w:val="24"/>
          <w:highlight w:val="none"/>
        </w:rPr>
        <w:t xml:space="preserve"> </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r>
        <w:rPr>
          <w:rFonts w:eastAsia="方正仿宋_GBK"/>
          <w:sz w:val="24"/>
          <w:highlight w:val="none"/>
        </w:rPr>
        <w:t>致：</w:t>
      </w:r>
      <w:r>
        <w:rPr>
          <w:rFonts w:eastAsia="方正仿宋_GBK"/>
          <w:sz w:val="24"/>
          <w:highlight w:val="none"/>
          <w:u w:val="single"/>
        </w:rPr>
        <w:t xml:space="preserve">  重庆建设工程质量监督检测中心有限公司 </w:t>
      </w:r>
      <w:r>
        <w:rPr>
          <w:rFonts w:eastAsia="方正仿宋_GBK"/>
          <w:sz w:val="24"/>
          <w:highlight w:val="none"/>
        </w:rPr>
        <w:t>（采购人名称）：</w:t>
      </w:r>
    </w:p>
    <w:p>
      <w:pPr>
        <w:tabs>
          <w:tab w:val="left" w:pos="6300"/>
        </w:tabs>
        <w:snapToGrid w:val="0"/>
        <w:spacing w:line="500" w:lineRule="exact"/>
        <w:ind w:firstLine="570"/>
        <w:rPr>
          <w:rFonts w:eastAsia="方正仿宋_GBK"/>
          <w:sz w:val="24"/>
          <w:highlight w:val="none"/>
        </w:rPr>
      </w:pPr>
      <w:r>
        <w:rPr>
          <w:rFonts w:eastAsia="方正仿宋_GBK"/>
          <w:sz w:val="24"/>
          <w:highlight w:val="none"/>
          <w:u w:val="single"/>
        </w:rPr>
        <w:t xml:space="preserve">          </w:t>
      </w:r>
      <w:r>
        <w:rPr>
          <w:rFonts w:eastAsia="方正仿宋_GBK"/>
          <w:sz w:val="24"/>
          <w:highlight w:val="none"/>
        </w:rPr>
        <w:t>（法定代表人姓名）在</w:t>
      </w:r>
      <w:r>
        <w:rPr>
          <w:rFonts w:eastAsia="方正仿宋_GBK"/>
          <w:sz w:val="24"/>
          <w:highlight w:val="none"/>
          <w:u w:val="single"/>
        </w:rPr>
        <w:t xml:space="preserve">                    </w:t>
      </w:r>
      <w:r>
        <w:rPr>
          <w:rFonts w:eastAsia="方正仿宋_GBK"/>
          <w:sz w:val="24"/>
          <w:highlight w:val="none"/>
        </w:rPr>
        <w:t>（供应商名称）任</w:t>
      </w:r>
      <w:r>
        <w:rPr>
          <w:rFonts w:eastAsia="方正仿宋_GBK"/>
          <w:sz w:val="24"/>
          <w:highlight w:val="none"/>
          <w:u w:val="single"/>
        </w:rPr>
        <w:t xml:space="preserve">    </w:t>
      </w:r>
      <w:r>
        <w:rPr>
          <w:rFonts w:eastAsia="方正仿宋_GBK"/>
          <w:sz w:val="24"/>
          <w:highlight w:val="none"/>
        </w:rPr>
        <w:t>（职务名称）职务，是（供应商名称）</w:t>
      </w:r>
      <w:r>
        <w:rPr>
          <w:rFonts w:eastAsia="方正仿宋_GBK"/>
          <w:sz w:val="24"/>
          <w:highlight w:val="none"/>
          <w:u w:val="single"/>
        </w:rPr>
        <w:t xml:space="preserve">              </w:t>
      </w:r>
      <w:r>
        <w:rPr>
          <w:rFonts w:eastAsia="方正仿宋_GBK"/>
          <w:sz w:val="24"/>
          <w:highlight w:val="none"/>
        </w:rPr>
        <w:t>的法定代表人。</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r>
        <w:rPr>
          <w:rFonts w:eastAsia="方正仿宋_GBK"/>
          <w:sz w:val="24"/>
          <w:highlight w:val="none"/>
        </w:rPr>
        <w:t>特此证明。</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r>
        <w:rPr>
          <w:rFonts w:eastAsia="方正仿宋_GBK"/>
          <w:sz w:val="24"/>
          <w:highlight w:val="none"/>
        </w:rPr>
        <w:t xml:space="preserve">                                             （供应商公章）</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r>
        <w:rPr>
          <w:rFonts w:eastAsia="方正仿宋_GBK"/>
          <w:sz w:val="24"/>
          <w:highlight w:val="none"/>
        </w:rPr>
        <w:t xml:space="preserve">                                             年   月   日</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r>
        <w:rPr>
          <w:rFonts w:eastAsia="方正仿宋_GBK"/>
          <w:sz w:val="24"/>
          <w:highlight w:val="none"/>
        </w:rPr>
        <w:t>（附：法定代表人</w:t>
      </w:r>
      <w:r>
        <w:rPr>
          <w:rFonts w:eastAsia="方正仿宋_GBK"/>
          <w:b/>
          <w:bCs/>
          <w:sz w:val="24"/>
          <w:highlight w:val="none"/>
        </w:rPr>
        <w:t>身份证正反面复印件</w:t>
      </w:r>
      <w:r>
        <w:rPr>
          <w:rFonts w:eastAsia="方正仿宋_GBK"/>
          <w:sz w:val="24"/>
          <w:highlight w:val="none"/>
        </w:rPr>
        <w:t>）</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outlineLvl w:val="2"/>
        <w:rPr>
          <w:rFonts w:eastAsia="方正仿宋_GBK"/>
          <w:highlight w:val="none"/>
        </w:rPr>
      </w:pPr>
      <w:r>
        <w:rPr>
          <w:highlight w:val="none"/>
        </w:rPr>
        <w:br w:type="column"/>
      </w:r>
      <w:r>
        <w:rPr>
          <w:rFonts w:eastAsia="方正仿宋_GBK"/>
          <w:highlight w:val="none"/>
        </w:rPr>
        <w:t>（</w:t>
      </w:r>
      <w:r>
        <w:rPr>
          <w:rFonts w:hint="eastAsia" w:eastAsia="方正仿宋_GBK"/>
          <w:highlight w:val="none"/>
          <w:lang w:val="en-US" w:eastAsia="zh-CN"/>
        </w:rPr>
        <w:t>三</w:t>
      </w:r>
      <w:r>
        <w:rPr>
          <w:rFonts w:eastAsia="方正仿宋_GBK"/>
          <w:highlight w:val="none"/>
        </w:rPr>
        <w:t>）法定代表人授权委托书（格式）</w:t>
      </w:r>
    </w:p>
    <w:p>
      <w:pPr>
        <w:tabs>
          <w:tab w:val="left" w:pos="6300"/>
        </w:tabs>
        <w:snapToGrid w:val="0"/>
        <w:spacing w:line="500" w:lineRule="exact"/>
        <w:ind w:firstLine="570"/>
        <w:rPr>
          <w:rFonts w:eastAsia="方正仿宋_GBK"/>
          <w:sz w:val="24"/>
          <w:highlight w:val="none"/>
        </w:rPr>
      </w:pPr>
      <w:r>
        <w:rPr>
          <w:rFonts w:eastAsia="方正仿宋_GBK"/>
          <w:sz w:val="24"/>
          <w:highlight w:val="none"/>
        </w:rPr>
        <w:t xml:space="preserve">    </w:t>
      </w:r>
    </w:p>
    <w:p>
      <w:pPr>
        <w:tabs>
          <w:tab w:val="left" w:pos="6300"/>
        </w:tabs>
        <w:snapToGrid w:val="0"/>
        <w:spacing w:line="500" w:lineRule="exact"/>
        <w:ind w:firstLine="480" w:firstLineChars="200"/>
        <w:rPr>
          <w:rFonts w:eastAsia="方正仿宋_GBK"/>
          <w:sz w:val="24"/>
          <w:highlight w:val="none"/>
        </w:rPr>
      </w:pPr>
      <w:r>
        <w:rPr>
          <w:rFonts w:eastAsia="方正仿宋_GBK"/>
          <w:sz w:val="24"/>
          <w:szCs w:val="28"/>
          <w:highlight w:val="none"/>
        </w:rPr>
        <w:t>项目名称</w:t>
      </w:r>
      <w:r>
        <w:rPr>
          <w:rFonts w:eastAsia="方正仿宋_GBK"/>
          <w:sz w:val="24"/>
          <w:highlight w:val="none"/>
        </w:rPr>
        <w:t>：</w:t>
      </w:r>
      <w:r>
        <w:rPr>
          <w:rFonts w:hint="eastAsia" w:eastAsia="方正仿宋_GBK"/>
          <w:sz w:val="24"/>
          <w:szCs w:val="24"/>
          <w:highlight w:val="none"/>
          <w:u w:val="single"/>
        </w:rPr>
        <w:t xml:space="preserve">                                              </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480" w:firstLineChars="200"/>
        <w:rPr>
          <w:rFonts w:eastAsia="方正仿宋_GBK"/>
          <w:sz w:val="24"/>
          <w:highlight w:val="none"/>
        </w:rPr>
      </w:pPr>
      <w:r>
        <w:rPr>
          <w:rFonts w:eastAsia="方正仿宋_GBK"/>
          <w:sz w:val="24"/>
          <w:highlight w:val="none"/>
        </w:rPr>
        <w:t>致：</w:t>
      </w:r>
      <w:r>
        <w:rPr>
          <w:rFonts w:eastAsia="方正仿宋_GBK"/>
          <w:sz w:val="24"/>
          <w:highlight w:val="none"/>
          <w:u w:val="single"/>
        </w:rPr>
        <w:t xml:space="preserve"> 重庆建设工程质量监督检测中心有限公司 </w:t>
      </w:r>
      <w:r>
        <w:rPr>
          <w:rFonts w:eastAsia="方正仿宋_GBK"/>
          <w:sz w:val="24"/>
          <w:highlight w:val="none"/>
        </w:rPr>
        <w:t>（比选人名称）：</w:t>
      </w:r>
    </w:p>
    <w:p>
      <w:pPr>
        <w:tabs>
          <w:tab w:val="left" w:pos="6300"/>
        </w:tabs>
        <w:snapToGrid w:val="0"/>
        <w:spacing w:line="500" w:lineRule="exact"/>
        <w:ind w:firstLine="480" w:firstLineChars="200"/>
        <w:rPr>
          <w:rFonts w:eastAsia="方正仿宋_GBK"/>
          <w:sz w:val="24"/>
          <w:highlight w:val="none"/>
        </w:rPr>
      </w:pPr>
      <w:r>
        <w:rPr>
          <w:rFonts w:eastAsia="方正仿宋_GBK"/>
          <w:sz w:val="24"/>
          <w:highlight w:val="none"/>
          <w:u w:val="single"/>
        </w:rPr>
        <w:t xml:space="preserve">            </w:t>
      </w:r>
      <w:r>
        <w:rPr>
          <w:rFonts w:eastAsia="方正仿宋_GBK"/>
          <w:sz w:val="24"/>
          <w:highlight w:val="none"/>
        </w:rPr>
        <w:t>（供应商法定代表人名称）是</w:t>
      </w:r>
      <w:r>
        <w:rPr>
          <w:rFonts w:eastAsia="方正仿宋_GBK"/>
          <w:sz w:val="24"/>
          <w:highlight w:val="none"/>
          <w:u w:val="single"/>
        </w:rPr>
        <w:t xml:space="preserve">                    </w:t>
      </w:r>
      <w:r>
        <w:rPr>
          <w:rFonts w:eastAsia="方正仿宋_GBK"/>
          <w:sz w:val="24"/>
          <w:highlight w:val="none"/>
        </w:rPr>
        <w:t>（供应商名称）的法定代表人，特授权</w:t>
      </w:r>
      <w:r>
        <w:rPr>
          <w:rFonts w:eastAsia="方正仿宋_GBK"/>
          <w:sz w:val="24"/>
          <w:highlight w:val="none"/>
          <w:u w:val="single"/>
        </w:rPr>
        <w:t xml:space="preserve">          </w:t>
      </w:r>
      <w:r>
        <w:rPr>
          <w:rFonts w:eastAsia="方正仿宋_GBK"/>
          <w:sz w:val="24"/>
          <w:highlight w:val="none"/>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eastAsia="方正仿宋_GBK"/>
          <w:sz w:val="24"/>
          <w:highlight w:val="none"/>
        </w:rPr>
      </w:pPr>
      <w:r>
        <w:rPr>
          <w:rFonts w:eastAsia="方正仿宋_GBK"/>
          <w:sz w:val="24"/>
          <w:highlight w:val="none"/>
        </w:rPr>
        <w:t>我单位对被授权人的签字负全部责任。</w:t>
      </w:r>
    </w:p>
    <w:p>
      <w:pPr>
        <w:tabs>
          <w:tab w:val="left" w:pos="6300"/>
        </w:tabs>
        <w:snapToGrid w:val="0"/>
        <w:spacing w:line="500" w:lineRule="exact"/>
        <w:ind w:firstLine="480" w:firstLineChars="200"/>
        <w:rPr>
          <w:rFonts w:eastAsia="方正仿宋_GBK"/>
          <w:sz w:val="24"/>
          <w:highlight w:val="none"/>
        </w:rPr>
      </w:pPr>
      <w:r>
        <w:rPr>
          <w:rFonts w:eastAsia="方正仿宋_GBK"/>
          <w:sz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r>
        <w:rPr>
          <w:rFonts w:eastAsia="方正仿宋_GBK"/>
          <w:sz w:val="24"/>
          <w:highlight w:val="none"/>
        </w:rPr>
        <w:t>被授权人：                                 供应商法定代表人：</w:t>
      </w:r>
    </w:p>
    <w:p>
      <w:pPr>
        <w:tabs>
          <w:tab w:val="left" w:pos="6300"/>
        </w:tabs>
        <w:snapToGrid w:val="0"/>
        <w:spacing w:line="500" w:lineRule="exact"/>
        <w:ind w:firstLine="570"/>
        <w:rPr>
          <w:rFonts w:eastAsia="方正仿宋_GBK"/>
          <w:sz w:val="24"/>
          <w:szCs w:val="28"/>
          <w:highlight w:val="none"/>
        </w:rPr>
      </w:pPr>
      <w:r>
        <w:rPr>
          <w:rFonts w:eastAsia="方正仿宋_GBK"/>
          <w:sz w:val="24"/>
          <w:szCs w:val="28"/>
          <w:highlight w:val="none"/>
        </w:rPr>
        <w:t>（签字或盖章）                                （签字或盖章）</w:t>
      </w:r>
    </w:p>
    <w:p>
      <w:pPr>
        <w:tabs>
          <w:tab w:val="left" w:pos="6300"/>
        </w:tabs>
        <w:snapToGrid w:val="0"/>
        <w:spacing w:line="500" w:lineRule="exact"/>
        <w:ind w:firstLine="570"/>
        <w:rPr>
          <w:rFonts w:eastAsia="方正仿宋_GBK"/>
          <w:sz w:val="24"/>
          <w:szCs w:val="28"/>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r>
        <w:rPr>
          <w:rFonts w:eastAsia="方正仿宋_GBK"/>
          <w:sz w:val="24"/>
          <w:highlight w:val="none"/>
        </w:rPr>
        <w:t>（附：被授权人</w:t>
      </w:r>
      <w:r>
        <w:rPr>
          <w:rFonts w:eastAsia="方正仿宋_GBK"/>
          <w:b/>
          <w:bCs/>
          <w:sz w:val="24"/>
          <w:highlight w:val="none"/>
        </w:rPr>
        <w:t>身份证正反面复印件</w:t>
      </w:r>
      <w:r>
        <w:rPr>
          <w:rFonts w:eastAsia="方正仿宋_GBK"/>
          <w:sz w:val="24"/>
          <w:highlight w:val="none"/>
        </w:rPr>
        <w:t>）</w:t>
      </w:r>
    </w:p>
    <w:p>
      <w:pPr>
        <w:tabs>
          <w:tab w:val="left" w:pos="6300"/>
        </w:tabs>
        <w:snapToGrid w:val="0"/>
        <w:spacing w:line="500" w:lineRule="exact"/>
        <w:ind w:firstLine="570"/>
        <w:rPr>
          <w:rFonts w:eastAsia="方正仿宋_GBK"/>
          <w:sz w:val="24"/>
          <w:highlight w:val="none"/>
        </w:rPr>
      </w:pPr>
      <w:r>
        <w:rPr>
          <w:rFonts w:eastAsia="方正仿宋_GBK"/>
          <w:sz w:val="24"/>
          <w:highlight w:val="none"/>
        </w:rPr>
        <w:t xml:space="preserve">                                          </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right="480" w:firstLine="570"/>
        <w:jc w:val="right"/>
        <w:rPr>
          <w:rFonts w:eastAsia="方正仿宋_GBK"/>
          <w:sz w:val="24"/>
          <w:highlight w:val="none"/>
        </w:rPr>
      </w:pPr>
      <w:r>
        <w:rPr>
          <w:rFonts w:eastAsia="方正仿宋_GBK"/>
          <w:sz w:val="24"/>
          <w:highlight w:val="none"/>
        </w:rPr>
        <w:t>（供应商公章）</w:t>
      </w:r>
    </w:p>
    <w:p>
      <w:pPr>
        <w:tabs>
          <w:tab w:val="left" w:pos="6300"/>
        </w:tabs>
        <w:snapToGrid w:val="0"/>
        <w:spacing w:line="500" w:lineRule="exact"/>
        <w:ind w:right="480" w:firstLine="570"/>
        <w:jc w:val="right"/>
        <w:rPr>
          <w:rFonts w:eastAsia="方正仿宋_GBK"/>
          <w:sz w:val="24"/>
          <w:highlight w:val="none"/>
        </w:rPr>
      </w:pPr>
      <w:r>
        <w:rPr>
          <w:rFonts w:eastAsia="方正仿宋_GBK"/>
          <w:sz w:val="24"/>
          <w:highlight w:val="none"/>
        </w:rPr>
        <w:t>年   月   日</w:t>
      </w:r>
    </w:p>
    <w:p>
      <w:pPr>
        <w:tabs>
          <w:tab w:val="left" w:pos="6300"/>
        </w:tabs>
        <w:snapToGrid w:val="0"/>
        <w:spacing w:line="500" w:lineRule="exact"/>
        <w:ind w:firstLine="570"/>
        <w:jc w:val="center"/>
        <w:outlineLvl w:val="2"/>
        <w:rPr>
          <w:rFonts w:eastAsia="方正仿宋_GBK"/>
          <w:sz w:val="24"/>
          <w:highlight w:val="none"/>
        </w:rPr>
      </w:pPr>
      <w:r>
        <w:rPr>
          <w:highlight w:val="none"/>
        </w:rPr>
        <w:br w:type="column"/>
      </w:r>
      <w:r>
        <w:rPr>
          <w:rFonts w:eastAsia="方正仿宋_GBK"/>
          <w:highlight w:val="none"/>
        </w:rPr>
        <w:t>（</w:t>
      </w:r>
      <w:r>
        <w:rPr>
          <w:rFonts w:hint="eastAsia" w:eastAsia="方正仿宋_GBK"/>
          <w:highlight w:val="none"/>
          <w:lang w:val="en-US" w:eastAsia="zh-CN"/>
        </w:rPr>
        <w:t>四</w:t>
      </w:r>
      <w:r>
        <w:rPr>
          <w:rFonts w:eastAsia="方正仿宋_GBK"/>
          <w:highlight w:val="none"/>
        </w:rPr>
        <w:t>）书面声明</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480" w:firstLineChars="200"/>
        <w:rPr>
          <w:rFonts w:eastAsia="方正仿宋_GBK"/>
          <w:sz w:val="24"/>
          <w:highlight w:val="none"/>
        </w:rPr>
      </w:pPr>
      <w:r>
        <w:rPr>
          <w:rFonts w:eastAsia="方正仿宋_GBK"/>
          <w:sz w:val="24"/>
          <w:szCs w:val="28"/>
          <w:highlight w:val="none"/>
        </w:rPr>
        <w:t>项目名称</w:t>
      </w:r>
      <w:r>
        <w:rPr>
          <w:rFonts w:eastAsia="方正仿宋_GBK"/>
          <w:sz w:val="24"/>
          <w:highlight w:val="none"/>
        </w:rPr>
        <w:t>：</w:t>
      </w:r>
      <w:r>
        <w:rPr>
          <w:rFonts w:hint="eastAsia" w:eastAsia="方正仿宋_GBK"/>
          <w:sz w:val="24"/>
          <w:szCs w:val="24"/>
          <w:highlight w:val="none"/>
          <w:u w:val="single"/>
        </w:rPr>
        <w:t xml:space="preserve">                                             </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480" w:firstLineChars="200"/>
        <w:rPr>
          <w:rFonts w:eastAsia="方正仿宋_GBK"/>
          <w:sz w:val="24"/>
          <w:highlight w:val="none"/>
        </w:rPr>
      </w:pPr>
      <w:r>
        <w:rPr>
          <w:rFonts w:eastAsia="方正仿宋_GBK"/>
          <w:sz w:val="24"/>
          <w:highlight w:val="none"/>
        </w:rPr>
        <w:t>致：</w:t>
      </w:r>
      <w:r>
        <w:rPr>
          <w:rFonts w:eastAsia="方正仿宋_GBK"/>
          <w:sz w:val="24"/>
          <w:highlight w:val="none"/>
          <w:u w:val="single"/>
        </w:rPr>
        <w:t xml:space="preserve"> 重庆建设工程质量监督检测中心有限公司</w:t>
      </w:r>
      <w:r>
        <w:rPr>
          <w:rFonts w:eastAsia="方正仿宋_GBK"/>
          <w:sz w:val="24"/>
          <w:highlight w:val="none"/>
        </w:rPr>
        <w:t>（比选人名称）：</w:t>
      </w:r>
    </w:p>
    <w:p>
      <w:pPr>
        <w:tabs>
          <w:tab w:val="left" w:pos="6300"/>
        </w:tabs>
        <w:snapToGrid w:val="0"/>
        <w:spacing w:line="500" w:lineRule="exact"/>
        <w:ind w:firstLine="480" w:firstLineChars="200"/>
        <w:rPr>
          <w:rFonts w:hint="default" w:eastAsia="方正仿宋_GBK"/>
          <w:sz w:val="24"/>
          <w:highlight w:val="none"/>
          <w:lang w:val="en-US" w:eastAsia="zh-CN"/>
        </w:rPr>
      </w:pPr>
      <w:r>
        <w:rPr>
          <w:rFonts w:eastAsia="方正仿宋_GBK"/>
          <w:sz w:val="24"/>
          <w:highlight w:val="none"/>
          <w:u w:val="single"/>
        </w:rPr>
        <w:t xml:space="preserve">                      </w:t>
      </w:r>
      <w:r>
        <w:rPr>
          <w:rFonts w:eastAsia="方正仿宋_GBK"/>
          <w:sz w:val="24"/>
          <w:highlight w:val="none"/>
        </w:rPr>
        <w:t>（供应商名称）郑重声明，我公司具有良好的商业信誉，具有履行合同所必需的设备和专业技术能力，在合同签订前后随时愿意提供相关证明材料；我公司还同时声明三年内无重大违法活动记录，具有良好的商业信誉和健全的财务会计制度，有依法缴纳税收和社会保障金的良好记录，符合《政府采购法》规定的供应商资格条件。我方代表贵单位在现场检测时，不允许员工以任何名义或形式向施工单位索取或接受礼物、红包、佣金等，若存在上述情况，愿接受贵单位的惩处乃至法律制裁。我方对以上声明负全部法律责任。</w:t>
      </w:r>
      <w:r>
        <w:rPr>
          <w:rFonts w:hint="eastAsia" w:eastAsia="方正仿宋_GBK"/>
          <w:sz w:val="24"/>
          <w:highlight w:val="none"/>
          <w:lang w:val="en-US" w:eastAsia="zh-CN"/>
        </w:rPr>
        <w:t>我公司承诺满足第三篇比选项目技术要求，提供的服务及成果满足第三篇技术要求，并由此承担相应责任和法律后果。</w:t>
      </w:r>
    </w:p>
    <w:p>
      <w:pPr>
        <w:tabs>
          <w:tab w:val="left" w:pos="6300"/>
        </w:tabs>
        <w:snapToGrid w:val="0"/>
        <w:spacing w:line="500" w:lineRule="exact"/>
        <w:ind w:firstLine="480" w:firstLineChars="200"/>
        <w:rPr>
          <w:rFonts w:eastAsia="方正仿宋_GBK"/>
          <w:sz w:val="24"/>
          <w:highlight w:val="none"/>
        </w:rPr>
      </w:pPr>
      <w:r>
        <w:rPr>
          <w:rFonts w:eastAsia="方正仿宋_GBK"/>
          <w:sz w:val="24"/>
          <w:highlight w:val="none"/>
        </w:rPr>
        <w:t>特此声明。</w:t>
      </w: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firstLine="570"/>
        <w:rPr>
          <w:rFonts w:eastAsia="方正仿宋_GBK"/>
          <w:sz w:val="24"/>
          <w:highlight w:val="none"/>
        </w:rPr>
      </w:pPr>
    </w:p>
    <w:p>
      <w:pPr>
        <w:tabs>
          <w:tab w:val="left" w:pos="6300"/>
        </w:tabs>
        <w:snapToGrid w:val="0"/>
        <w:spacing w:line="500" w:lineRule="exact"/>
        <w:ind w:right="424" w:firstLine="5282" w:firstLineChars="2201"/>
        <w:rPr>
          <w:rFonts w:eastAsia="方正仿宋_GBK"/>
          <w:sz w:val="24"/>
          <w:highlight w:val="none"/>
        </w:rPr>
      </w:pPr>
      <w:r>
        <w:rPr>
          <w:rFonts w:eastAsia="方正仿宋_GBK"/>
          <w:sz w:val="24"/>
          <w:highlight w:val="none"/>
        </w:rPr>
        <w:t>（供应商公章）</w:t>
      </w:r>
    </w:p>
    <w:p>
      <w:pPr>
        <w:tabs>
          <w:tab w:val="left" w:pos="6300"/>
        </w:tabs>
        <w:snapToGrid w:val="0"/>
        <w:spacing w:line="500" w:lineRule="exact"/>
        <w:ind w:right="480" w:firstLine="570"/>
        <w:jc w:val="center"/>
        <w:rPr>
          <w:rFonts w:eastAsia="方正仿宋_GBK"/>
          <w:sz w:val="24"/>
          <w:highlight w:val="none"/>
        </w:rPr>
      </w:pPr>
      <w:r>
        <w:rPr>
          <w:rFonts w:eastAsia="方正仿宋_GBK"/>
          <w:sz w:val="24"/>
          <w:highlight w:val="none"/>
        </w:rPr>
        <w:t xml:space="preserve">                       年   月   日</w:t>
      </w:r>
    </w:p>
    <w:p>
      <w:pPr>
        <w:tabs>
          <w:tab w:val="left" w:pos="6300"/>
        </w:tabs>
        <w:snapToGrid w:val="0"/>
        <w:spacing w:line="500" w:lineRule="exact"/>
        <w:ind w:firstLine="560" w:firstLineChars="200"/>
        <w:outlineLvl w:val="2"/>
        <w:rPr>
          <w:rFonts w:eastAsia="方正仿宋_GBK"/>
          <w:highlight w:val="none"/>
        </w:rPr>
      </w:pPr>
      <w:r>
        <w:rPr>
          <w:highlight w:val="none"/>
        </w:rPr>
        <w:br w:type="page"/>
      </w:r>
      <w:r>
        <w:rPr>
          <w:rFonts w:eastAsia="方正仿宋_GBK"/>
          <w:highlight w:val="none"/>
        </w:rPr>
        <w:t>（</w:t>
      </w:r>
      <w:r>
        <w:rPr>
          <w:rFonts w:hint="eastAsia" w:eastAsia="方正仿宋_GBK"/>
          <w:highlight w:val="none"/>
          <w:lang w:val="en-US" w:eastAsia="zh-CN"/>
        </w:rPr>
        <w:t>五</w:t>
      </w:r>
      <w:r>
        <w:rPr>
          <w:rFonts w:eastAsia="方正仿宋_GBK"/>
          <w:highlight w:val="none"/>
        </w:rPr>
        <w:t>）特定资格条件证书或证明文件</w:t>
      </w:r>
    </w:p>
    <w:p>
      <w:pPr>
        <w:numPr>
          <w:ilvl w:val="0"/>
          <w:numId w:val="0"/>
        </w:numPr>
        <w:tabs>
          <w:tab w:val="left" w:pos="6300"/>
        </w:tabs>
        <w:snapToGrid w:val="0"/>
        <w:spacing w:line="500" w:lineRule="exact"/>
        <w:outlineLvl w:val="2"/>
        <w:rPr>
          <w:rFonts w:hint="eastAsia" w:eastAsia="方正仿宋_GBK"/>
          <w:highlight w:val="none"/>
          <w:lang w:val="en-US" w:eastAsia="zh-CN"/>
        </w:rPr>
      </w:pPr>
      <w:r>
        <w:rPr>
          <w:rFonts w:hint="eastAsia" w:eastAsia="方正仿宋_GBK"/>
          <w:highlight w:val="none"/>
          <w:lang w:val="en-US" w:eastAsia="zh-CN"/>
        </w:rPr>
        <w:t>1、劳务资质证书</w:t>
      </w:r>
    </w:p>
    <w:p>
      <w:pPr>
        <w:widowControl w:val="0"/>
        <w:numPr>
          <w:ilvl w:val="0"/>
          <w:numId w:val="0"/>
        </w:numPr>
        <w:tabs>
          <w:tab w:val="left" w:pos="6300"/>
        </w:tabs>
        <w:snapToGrid w:val="0"/>
        <w:spacing w:line="500" w:lineRule="exact"/>
        <w:jc w:val="both"/>
        <w:outlineLvl w:val="2"/>
        <w:rPr>
          <w:rFonts w:hint="default" w:eastAsia="方正仿宋_GBK"/>
          <w:highlight w:val="none"/>
          <w:lang w:val="en-US" w:eastAsia="zh-CN"/>
        </w:rPr>
      </w:pPr>
    </w:p>
    <w:p>
      <w:pPr>
        <w:widowControl w:val="0"/>
        <w:numPr>
          <w:ilvl w:val="0"/>
          <w:numId w:val="0"/>
        </w:numPr>
        <w:tabs>
          <w:tab w:val="left" w:pos="6300"/>
        </w:tabs>
        <w:snapToGrid w:val="0"/>
        <w:spacing w:line="500" w:lineRule="exact"/>
        <w:jc w:val="both"/>
        <w:outlineLvl w:val="2"/>
        <w:rPr>
          <w:rFonts w:hint="default" w:eastAsia="方正仿宋_GBK"/>
          <w:highlight w:val="none"/>
          <w:lang w:val="en-US" w:eastAsia="zh-CN"/>
        </w:rPr>
      </w:pPr>
    </w:p>
    <w:p>
      <w:pPr>
        <w:widowControl w:val="0"/>
        <w:numPr>
          <w:ilvl w:val="0"/>
          <w:numId w:val="0"/>
        </w:numPr>
        <w:tabs>
          <w:tab w:val="left" w:pos="6300"/>
        </w:tabs>
        <w:snapToGrid w:val="0"/>
        <w:spacing w:line="500" w:lineRule="exact"/>
        <w:jc w:val="both"/>
        <w:outlineLvl w:val="2"/>
        <w:rPr>
          <w:rFonts w:hint="default" w:eastAsia="方正仿宋_GBK"/>
          <w:highlight w:val="none"/>
          <w:lang w:val="en-US" w:eastAsia="zh-CN"/>
        </w:rPr>
      </w:pPr>
    </w:p>
    <w:p>
      <w:pPr>
        <w:widowControl w:val="0"/>
        <w:numPr>
          <w:ilvl w:val="0"/>
          <w:numId w:val="0"/>
        </w:numPr>
        <w:tabs>
          <w:tab w:val="left" w:pos="6300"/>
        </w:tabs>
        <w:snapToGrid w:val="0"/>
        <w:spacing w:line="500" w:lineRule="exact"/>
        <w:jc w:val="both"/>
        <w:outlineLvl w:val="2"/>
        <w:rPr>
          <w:rFonts w:hint="default" w:eastAsia="方正仿宋_GBK"/>
          <w:highlight w:val="none"/>
          <w:lang w:val="en-US" w:eastAsia="zh-CN"/>
        </w:rPr>
      </w:pPr>
    </w:p>
    <w:p>
      <w:pPr>
        <w:tabs>
          <w:tab w:val="left" w:pos="6300"/>
        </w:tabs>
        <w:snapToGrid w:val="0"/>
        <w:spacing w:line="360" w:lineRule="auto"/>
        <w:rPr>
          <w:rFonts w:eastAsia="方正仿宋_GBK"/>
          <w:highlight w:val="none"/>
        </w:rPr>
      </w:pPr>
      <w:r>
        <w:rPr>
          <w:rFonts w:hint="eastAsia" w:eastAsia="方正仿宋_GBK"/>
          <w:highlight w:val="none"/>
          <w:lang w:val="en-US" w:eastAsia="zh-CN"/>
        </w:rPr>
        <w:t>2、安全生产许可证</w:t>
      </w: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tabs>
          <w:tab w:val="left" w:pos="6300"/>
        </w:tabs>
        <w:snapToGrid w:val="0"/>
        <w:spacing w:line="360" w:lineRule="auto"/>
        <w:ind w:firstLine="560" w:firstLineChars="200"/>
        <w:rPr>
          <w:rFonts w:eastAsia="方正仿宋_GBK"/>
          <w:highlight w:val="none"/>
        </w:rPr>
      </w:pPr>
    </w:p>
    <w:p>
      <w:pPr>
        <w:pStyle w:val="3"/>
        <w:spacing w:before="0" w:after="0" w:line="360" w:lineRule="auto"/>
        <w:rPr>
          <w:rFonts w:ascii="Times New Roman" w:hAnsi="Times New Roman" w:eastAsia="方正仿宋_GBK"/>
          <w:sz w:val="24"/>
          <w:szCs w:val="24"/>
          <w:highlight w:val="none"/>
        </w:rPr>
      </w:pPr>
      <w:bookmarkStart w:id="96" w:name="_Toc14422"/>
      <w:r>
        <w:rPr>
          <w:rFonts w:ascii="Times New Roman" w:hAnsi="Times New Roman" w:eastAsia="方正仿宋_GBK"/>
          <w:sz w:val="24"/>
          <w:szCs w:val="24"/>
          <w:highlight w:val="none"/>
        </w:rPr>
        <w:br w:type="page"/>
      </w:r>
      <w:bookmarkStart w:id="97" w:name="_Toc27857"/>
      <w:r>
        <w:rPr>
          <w:rFonts w:hint="eastAsia" w:ascii="Times New Roman" w:hAnsi="Times New Roman" w:eastAsia="方正仿宋_GBK"/>
          <w:sz w:val="24"/>
          <w:szCs w:val="24"/>
          <w:highlight w:val="none"/>
          <w:lang w:val="en-US" w:eastAsia="zh-CN"/>
        </w:rPr>
        <w:t>三</w:t>
      </w:r>
      <w:r>
        <w:rPr>
          <w:rFonts w:ascii="Times New Roman" w:hAnsi="Times New Roman" w:eastAsia="方正仿宋_GBK"/>
          <w:sz w:val="24"/>
          <w:szCs w:val="24"/>
          <w:highlight w:val="none"/>
        </w:rPr>
        <w:t>、其他应提供的资料</w:t>
      </w:r>
      <w:bookmarkEnd w:id="96"/>
      <w:bookmarkEnd w:id="97"/>
    </w:p>
    <w:p>
      <w:pPr>
        <w:spacing w:line="360" w:lineRule="auto"/>
        <w:ind w:firstLine="480" w:firstLineChars="200"/>
        <w:rPr>
          <w:rFonts w:eastAsia="方正仿宋_GBK"/>
          <w:sz w:val="24"/>
          <w:szCs w:val="24"/>
          <w:highlight w:val="none"/>
        </w:rPr>
      </w:pPr>
      <w:r>
        <w:rPr>
          <w:rFonts w:eastAsia="方正仿宋_GBK"/>
          <w:sz w:val="24"/>
          <w:szCs w:val="24"/>
          <w:highlight w:val="none"/>
        </w:rPr>
        <w:t>其他与项目有关的资料（自附）：供应商总体情况介绍、其他与本项目有关的资料等。</w:t>
      </w:r>
    </w:p>
    <w:p>
      <w:pPr>
        <w:spacing w:line="360" w:lineRule="auto"/>
        <w:ind w:firstLine="480" w:firstLineChars="200"/>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sz w:val="24"/>
          <w:szCs w:val="24"/>
          <w:highlight w:val="none"/>
        </w:rPr>
      </w:pPr>
    </w:p>
    <w:p>
      <w:pPr>
        <w:spacing w:line="360" w:lineRule="auto"/>
        <w:ind w:firstLine="480" w:firstLineChars="200"/>
        <w:jc w:val="center"/>
        <w:rPr>
          <w:rFonts w:eastAsia="方正仿宋_GBK"/>
          <w:highlight w:val="none"/>
        </w:rPr>
      </w:pPr>
      <w:r>
        <w:rPr>
          <w:rFonts w:eastAsia="方正仿宋_GBK"/>
          <w:sz w:val="24"/>
          <w:szCs w:val="24"/>
          <w:highlight w:val="none"/>
        </w:rPr>
        <w:t>（结束）</w:t>
      </w:r>
    </w:p>
    <w:p>
      <w:pPr>
        <w:tabs>
          <w:tab w:val="left" w:pos="2895"/>
        </w:tabs>
        <w:spacing w:line="360" w:lineRule="auto"/>
        <w:ind w:firstLine="560" w:firstLineChars="200"/>
        <w:rPr>
          <w:rFonts w:eastAsia="方正仿宋_GBK"/>
        </w:rPr>
      </w:pPr>
    </w:p>
    <w:p>
      <w:pPr>
        <w:bidi w:val="0"/>
        <w:rPr>
          <w:kern w:val="2"/>
          <w:sz w:val="28"/>
          <w:lang w:val="en-US" w:eastAsia="zh-CN" w:bidi="ar-SA"/>
        </w:rPr>
      </w:pPr>
    </w:p>
    <w:p>
      <w:pPr>
        <w:tabs>
          <w:tab w:val="left" w:pos="6505"/>
        </w:tabs>
        <w:bidi w:val="0"/>
        <w:jc w:val="left"/>
        <w:rPr>
          <w:lang w:val="en-US" w:eastAsia="zh-CN"/>
        </w:rPr>
      </w:pPr>
      <w:r>
        <w:rPr>
          <w:rFonts w:hint="eastAsia"/>
          <w:lang w:val="en-US" w:eastAsia="zh-CN"/>
        </w:rPr>
        <w:tab/>
      </w:r>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PMingLiU">
    <w:altName w:val="PMingLiU-ExtB"/>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altName w:val="微软雅黑"/>
    <w:panose1 w:val="03000509000000000000"/>
    <w:charset w:val="86"/>
    <w:family w:val="script"/>
    <w:pitch w:val="default"/>
    <w:sig w:usb0="00000001" w:usb1="080E0000" w:usb2="0000000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文鼎粗黑">
    <w:altName w:val="黑体"/>
    <w:panose1 w:val="00000000000000000000"/>
    <w:charset w:val="86"/>
    <w:family w:val="auto"/>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jc w:val="center"/>
                          </w:pPr>
                          <w:r>
                            <w:rPr>
                              <w:rFonts w:hint="eastAsia"/>
                            </w:rPr>
                            <w:t>第</w:t>
                          </w:r>
                          <w:r>
                            <w:fldChar w:fldCharType="begin"/>
                          </w:r>
                          <w:r>
                            <w:rPr>
                              <w:rStyle w:val="61"/>
                            </w:rPr>
                            <w:instrText xml:space="preserve"> PAGE </w:instrText>
                          </w:r>
                          <w:r>
                            <w:fldChar w:fldCharType="separate"/>
                          </w:r>
                          <w:r>
                            <w:rPr>
                              <w:rStyle w:val="61"/>
                              <w:lang/>
                            </w:rPr>
                            <w:t>4</w:t>
                          </w:r>
                          <w:r>
                            <w:fldChar w:fldCharType="end"/>
                          </w:r>
                          <w:r>
                            <w:rPr>
                              <w:rFonts w:hint="eastAsia"/>
                            </w:rPr>
                            <w:t>页  共</w:t>
                          </w:r>
                          <w:r>
                            <w:fldChar w:fldCharType="begin"/>
                          </w:r>
                          <w:r>
                            <w:rPr>
                              <w:rStyle w:val="61"/>
                            </w:rPr>
                            <w:instrText xml:space="preserve"> NUMPAGES </w:instrText>
                          </w:r>
                          <w:r>
                            <w:fldChar w:fldCharType="separate"/>
                          </w:r>
                          <w:r>
                            <w:rPr>
                              <w:rStyle w:val="61"/>
                              <w:lang/>
                            </w:rPr>
                            <w:t>32</w:t>
                          </w:r>
                          <w:r>
                            <w:fldChar w:fldCharType="end"/>
                          </w:r>
                          <w:r>
                            <w:rPr>
                              <w:rFonts w:hint="eastAsia"/>
                            </w:rP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5"/>
                      <w:jc w:val="center"/>
                    </w:pPr>
                    <w:r>
                      <w:rPr>
                        <w:rFonts w:hint="eastAsia"/>
                      </w:rPr>
                      <w:t>第</w:t>
                    </w:r>
                    <w:r>
                      <w:fldChar w:fldCharType="begin"/>
                    </w:r>
                    <w:r>
                      <w:rPr>
                        <w:rStyle w:val="61"/>
                      </w:rPr>
                      <w:instrText xml:space="preserve"> PAGE </w:instrText>
                    </w:r>
                    <w:r>
                      <w:fldChar w:fldCharType="separate"/>
                    </w:r>
                    <w:r>
                      <w:rPr>
                        <w:rStyle w:val="61"/>
                        <w:lang/>
                      </w:rPr>
                      <w:t>4</w:t>
                    </w:r>
                    <w:r>
                      <w:fldChar w:fldCharType="end"/>
                    </w:r>
                    <w:r>
                      <w:rPr>
                        <w:rFonts w:hint="eastAsia"/>
                      </w:rPr>
                      <w:t>页  共</w:t>
                    </w:r>
                    <w:r>
                      <w:fldChar w:fldCharType="begin"/>
                    </w:r>
                    <w:r>
                      <w:rPr>
                        <w:rStyle w:val="61"/>
                      </w:rPr>
                      <w:instrText xml:space="preserve"> NUMPAGES </w:instrText>
                    </w:r>
                    <w:r>
                      <w:fldChar w:fldCharType="separate"/>
                    </w:r>
                    <w:r>
                      <w:rPr>
                        <w:rStyle w:val="61"/>
                        <w:lang/>
                      </w:rPr>
                      <w:t>32</w:t>
                    </w:r>
                    <w:r>
                      <w:fldChar w:fldCharType="end"/>
                    </w:r>
                    <w:r>
                      <w:rPr>
                        <w:rFonts w:hint="eastAsia"/>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jc w:val="center"/>
                          </w:pPr>
                          <w:r>
                            <w:rPr>
                              <w:rFonts w:hint="eastAsia"/>
                            </w:rPr>
                            <w:t>第</w:t>
                          </w:r>
                          <w:r>
                            <w:fldChar w:fldCharType="begin"/>
                          </w:r>
                          <w:r>
                            <w:rPr>
                              <w:rStyle w:val="61"/>
                            </w:rPr>
                            <w:instrText xml:space="preserve"> PAGE </w:instrText>
                          </w:r>
                          <w:r>
                            <w:fldChar w:fldCharType="separate"/>
                          </w:r>
                          <w:r>
                            <w:rPr>
                              <w:rStyle w:val="61"/>
                              <w:lang/>
                            </w:rPr>
                            <w:t>24</w:t>
                          </w:r>
                          <w:r>
                            <w:fldChar w:fldCharType="end"/>
                          </w:r>
                          <w:r>
                            <w:rPr>
                              <w:rFonts w:hint="eastAsia"/>
                            </w:rPr>
                            <w:t>页  共</w:t>
                          </w:r>
                          <w:r>
                            <w:fldChar w:fldCharType="begin"/>
                          </w:r>
                          <w:r>
                            <w:rPr>
                              <w:rStyle w:val="61"/>
                            </w:rPr>
                            <w:instrText xml:space="preserve"> NUMPAGES </w:instrText>
                          </w:r>
                          <w:r>
                            <w:fldChar w:fldCharType="separate"/>
                          </w:r>
                          <w:r>
                            <w:rPr>
                              <w:rStyle w:val="61"/>
                              <w:lang/>
                            </w:rPr>
                            <w:t>32</w:t>
                          </w:r>
                          <w:r>
                            <w:fldChar w:fldCharType="end"/>
                          </w:r>
                          <w:r>
                            <w:rPr>
                              <w:rFonts w:hint="eastAsia"/>
                            </w:rP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5"/>
                      <w:jc w:val="center"/>
                    </w:pPr>
                    <w:r>
                      <w:rPr>
                        <w:rFonts w:hint="eastAsia"/>
                      </w:rPr>
                      <w:t>第</w:t>
                    </w:r>
                    <w:r>
                      <w:fldChar w:fldCharType="begin"/>
                    </w:r>
                    <w:r>
                      <w:rPr>
                        <w:rStyle w:val="61"/>
                      </w:rPr>
                      <w:instrText xml:space="preserve"> PAGE </w:instrText>
                    </w:r>
                    <w:r>
                      <w:fldChar w:fldCharType="separate"/>
                    </w:r>
                    <w:r>
                      <w:rPr>
                        <w:rStyle w:val="61"/>
                        <w:lang/>
                      </w:rPr>
                      <w:t>24</w:t>
                    </w:r>
                    <w:r>
                      <w:fldChar w:fldCharType="end"/>
                    </w:r>
                    <w:r>
                      <w:rPr>
                        <w:rFonts w:hint="eastAsia"/>
                      </w:rPr>
                      <w:t>页  共</w:t>
                    </w:r>
                    <w:r>
                      <w:fldChar w:fldCharType="begin"/>
                    </w:r>
                    <w:r>
                      <w:rPr>
                        <w:rStyle w:val="61"/>
                      </w:rPr>
                      <w:instrText xml:space="preserve"> NUMPAGES </w:instrText>
                    </w:r>
                    <w:r>
                      <w:fldChar w:fldCharType="separate"/>
                    </w:r>
                    <w:r>
                      <w:rPr>
                        <w:rStyle w:val="61"/>
                        <w:lang/>
                      </w:rPr>
                      <w:t>32</w:t>
                    </w:r>
                    <w:r>
                      <w:fldChar w:fldCharType="end"/>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r>
      <w:rPr>
        <w:rFonts w:hint="eastAsia" w:ascii="方正仿宋_GBK" w:eastAsia="方正仿宋_GBK"/>
        <w:sz w:val="21"/>
        <w:szCs w:val="21"/>
      </w:rPr>
      <w:t xml:space="preserve">重庆建设工程质量监督检测中心有限公司                                    </w:t>
    </w:r>
    <w:r>
      <w:rPr>
        <w:rFonts w:hint="eastAsia" w:ascii="方正仿宋_GBK" w:eastAsia="方正仿宋_GBK"/>
        <w:sz w:val="21"/>
        <w:szCs w:val="21"/>
        <w:lang w:eastAsia="zh-CN"/>
      </w:rPr>
      <w:t>竞争性比选</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r>
      <w:rPr>
        <w:rFonts w:hint="eastAsia" w:ascii="方正仿宋_GBK" w:eastAsia="方正仿宋_GBK"/>
        <w:sz w:val="21"/>
        <w:szCs w:val="21"/>
        <w:lang w:eastAsia="zh-CN"/>
      </w:rPr>
      <w:t>重庆建设工程质量监督检测中心有限公司</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lang w:eastAsia="zh-CN"/>
      </w:rPr>
      <w:t>竞争性比选</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27D9BD"/>
    <w:multiLevelType w:val="singleLevel"/>
    <w:tmpl w:val="A027D9BD"/>
    <w:lvl w:ilvl="0" w:tentative="0">
      <w:start w:val="1"/>
      <w:numFmt w:val="decimal"/>
      <w:suff w:val="nothing"/>
      <w:lvlText w:val="%1、"/>
      <w:lvlJc w:val="left"/>
    </w:lvl>
  </w:abstractNum>
  <w:abstractNum w:abstractNumId="1">
    <w:nsid w:val="AF094698"/>
    <w:multiLevelType w:val="singleLevel"/>
    <w:tmpl w:val="AF094698"/>
    <w:lvl w:ilvl="0" w:tentative="0">
      <w:start w:val="1"/>
      <w:numFmt w:val="decimal"/>
      <w:suff w:val="nothing"/>
      <w:lvlText w:val="%1、"/>
      <w:lvlJc w:val="left"/>
    </w:lvl>
  </w:abstractNum>
  <w:abstractNum w:abstractNumId="2">
    <w:nsid w:val="CEDF995D"/>
    <w:multiLevelType w:val="singleLevel"/>
    <w:tmpl w:val="CEDF995D"/>
    <w:lvl w:ilvl="0" w:tentative="0">
      <w:start w:val="1"/>
      <w:numFmt w:val="decimal"/>
      <w:suff w:val="nothing"/>
      <w:lvlText w:val="%1、"/>
      <w:lvlJc w:val="left"/>
    </w:lvl>
  </w:abstractNum>
  <w:abstractNum w:abstractNumId="3">
    <w:nsid w:val="00000009"/>
    <w:multiLevelType w:val="multilevel"/>
    <w:tmpl w:val="00000009"/>
    <w:lvl w:ilvl="0" w:tentative="0">
      <w:start w:val="1"/>
      <w:numFmt w:val="upperLetter"/>
      <w:pStyle w:val="215"/>
      <w:suff w:val="nothing"/>
      <w:lvlText w:val="附　录　%1"/>
      <w:lvlJc w:val="left"/>
      <w:pPr>
        <w:ind w:left="0" w:firstLine="0"/>
      </w:pPr>
      <w:rPr>
        <w:rFonts w:hint="eastAsia" w:ascii="黑体" w:hAnsi="Times New Roman" w:eastAsia="黑体"/>
        <w:b w:val="0"/>
        <w:i w:val="0"/>
        <w:sz w:val="21"/>
      </w:rPr>
    </w:lvl>
    <w:lvl w:ilvl="1" w:tentative="0">
      <w:start w:val="1"/>
      <w:numFmt w:val="decimal"/>
      <w:pStyle w:val="20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9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1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5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13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0"/>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5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8"/>
  </w:num>
  <w:num w:numId="3">
    <w:abstractNumId w:val="6"/>
  </w:num>
  <w:num w:numId="4">
    <w:abstractNumId w:val="12"/>
  </w:num>
  <w:num w:numId="5">
    <w:abstractNumId w:val="5"/>
  </w:num>
  <w:num w:numId="6">
    <w:abstractNumId w:val="13"/>
  </w:num>
  <w:num w:numId="7">
    <w:abstractNumId w:val="9"/>
  </w:num>
  <w:num w:numId="8">
    <w:abstractNumId w:val="10"/>
  </w:num>
  <w:num w:numId="9">
    <w:abstractNumId w:val="7"/>
  </w:num>
  <w:num w:numId="10">
    <w:abstractNumId w:val="14"/>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NDM2YjlhMTZiOTVkMjViMTg1OGRlZGE5NThhMGYifQ=="/>
    <w:docVar w:name="KSO_WPS_MARK_KEY" w:val="9ca2cfce-8a7a-4cc0-b0aa-4fa70085d389"/>
  </w:docVars>
  <w:rsids>
    <w:rsidRoot w:val="00172A27"/>
    <w:rsid w:val="0000274D"/>
    <w:rsid w:val="00003108"/>
    <w:rsid w:val="000035D2"/>
    <w:rsid w:val="00003BA7"/>
    <w:rsid w:val="0000420E"/>
    <w:rsid w:val="00010E4A"/>
    <w:rsid w:val="000130E3"/>
    <w:rsid w:val="00013ADE"/>
    <w:rsid w:val="00014AEE"/>
    <w:rsid w:val="000152B7"/>
    <w:rsid w:val="00016B79"/>
    <w:rsid w:val="0002187E"/>
    <w:rsid w:val="000232A7"/>
    <w:rsid w:val="00025A2B"/>
    <w:rsid w:val="00030482"/>
    <w:rsid w:val="0003147C"/>
    <w:rsid w:val="00033003"/>
    <w:rsid w:val="00035071"/>
    <w:rsid w:val="0003632F"/>
    <w:rsid w:val="0003642A"/>
    <w:rsid w:val="00041167"/>
    <w:rsid w:val="00043D64"/>
    <w:rsid w:val="00045E11"/>
    <w:rsid w:val="00047053"/>
    <w:rsid w:val="00051DA7"/>
    <w:rsid w:val="00052800"/>
    <w:rsid w:val="00052902"/>
    <w:rsid w:val="0005298B"/>
    <w:rsid w:val="000538A0"/>
    <w:rsid w:val="000538F4"/>
    <w:rsid w:val="00053B7C"/>
    <w:rsid w:val="00054C6C"/>
    <w:rsid w:val="000576E1"/>
    <w:rsid w:val="0006031D"/>
    <w:rsid w:val="00060748"/>
    <w:rsid w:val="00061F07"/>
    <w:rsid w:val="00063981"/>
    <w:rsid w:val="00067570"/>
    <w:rsid w:val="0007298C"/>
    <w:rsid w:val="00075E60"/>
    <w:rsid w:val="00083859"/>
    <w:rsid w:val="00086975"/>
    <w:rsid w:val="00091165"/>
    <w:rsid w:val="000964C5"/>
    <w:rsid w:val="000A0CE8"/>
    <w:rsid w:val="000A164E"/>
    <w:rsid w:val="000A20A7"/>
    <w:rsid w:val="000A34B0"/>
    <w:rsid w:val="000A4668"/>
    <w:rsid w:val="000A53A1"/>
    <w:rsid w:val="000A76FD"/>
    <w:rsid w:val="000B5FF6"/>
    <w:rsid w:val="000B7377"/>
    <w:rsid w:val="000B744B"/>
    <w:rsid w:val="000B7F54"/>
    <w:rsid w:val="000C0EE4"/>
    <w:rsid w:val="000C10BF"/>
    <w:rsid w:val="000C1BF6"/>
    <w:rsid w:val="000C4110"/>
    <w:rsid w:val="000C447E"/>
    <w:rsid w:val="000C50AC"/>
    <w:rsid w:val="000C6CEE"/>
    <w:rsid w:val="000C7D9D"/>
    <w:rsid w:val="000D08FE"/>
    <w:rsid w:val="000D275F"/>
    <w:rsid w:val="000D2ED5"/>
    <w:rsid w:val="000D7218"/>
    <w:rsid w:val="000E0DDC"/>
    <w:rsid w:val="000E180F"/>
    <w:rsid w:val="000E3259"/>
    <w:rsid w:val="000E38B8"/>
    <w:rsid w:val="000E3EAA"/>
    <w:rsid w:val="000E7EA4"/>
    <w:rsid w:val="000F0086"/>
    <w:rsid w:val="000F0916"/>
    <w:rsid w:val="000F1851"/>
    <w:rsid w:val="000F1930"/>
    <w:rsid w:val="000F2674"/>
    <w:rsid w:val="000F5E66"/>
    <w:rsid w:val="000F7DBF"/>
    <w:rsid w:val="00100639"/>
    <w:rsid w:val="00100C4E"/>
    <w:rsid w:val="00103174"/>
    <w:rsid w:val="00104CDC"/>
    <w:rsid w:val="00110791"/>
    <w:rsid w:val="00113283"/>
    <w:rsid w:val="00116856"/>
    <w:rsid w:val="00120259"/>
    <w:rsid w:val="001272C7"/>
    <w:rsid w:val="00133D16"/>
    <w:rsid w:val="00134E60"/>
    <w:rsid w:val="00136B0E"/>
    <w:rsid w:val="001375D2"/>
    <w:rsid w:val="00140706"/>
    <w:rsid w:val="00140ADF"/>
    <w:rsid w:val="00141179"/>
    <w:rsid w:val="001413A7"/>
    <w:rsid w:val="00147321"/>
    <w:rsid w:val="00147FB4"/>
    <w:rsid w:val="0015011C"/>
    <w:rsid w:val="00150429"/>
    <w:rsid w:val="00151E41"/>
    <w:rsid w:val="0015784D"/>
    <w:rsid w:val="00160A78"/>
    <w:rsid w:val="0016269C"/>
    <w:rsid w:val="001629CB"/>
    <w:rsid w:val="00162C11"/>
    <w:rsid w:val="00163744"/>
    <w:rsid w:val="00167E0C"/>
    <w:rsid w:val="00171AD1"/>
    <w:rsid w:val="0017232A"/>
    <w:rsid w:val="00176381"/>
    <w:rsid w:val="00177D20"/>
    <w:rsid w:val="00180ACB"/>
    <w:rsid w:val="00182897"/>
    <w:rsid w:val="00185D06"/>
    <w:rsid w:val="001954D6"/>
    <w:rsid w:val="001954D8"/>
    <w:rsid w:val="001964E7"/>
    <w:rsid w:val="0019744C"/>
    <w:rsid w:val="001A4BCE"/>
    <w:rsid w:val="001A6DCC"/>
    <w:rsid w:val="001A74ED"/>
    <w:rsid w:val="001A780D"/>
    <w:rsid w:val="001B1222"/>
    <w:rsid w:val="001B192D"/>
    <w:rsid w:val="001B1A91"/>
    <w:rsid w:val="001B3856"/>
    <w:rsid w:val="001B3DBD"/>
    <w:rsid w:val="001B4377"/>
    <w:rsid w:val="001B4B02"/>
    <w:rsid w:val="001B6893"/>
    <w:rsid w:val="001C1865"/>
    <w:rsid w:val="001C2935"/>
    <w:rsid w:val="001C68B8"/>
    <w:rsid w:val="001C709E"/>
    <w:rsid w:val="001D16A7"/>
    <w:rsid w:val="001D1BB2"/>
    <w:rsid w:val="001D2C98"/>
    <w:rsid w:val="001D2DCD"/>
    <w:rsid w:val="001D2F09"/>
    <w:rsid w:val="001D3241"/>
    <w:rsid w:val="001D324D"/>
    <w:rsid w:val="001D5055"/>
    <w:rsid w:val="001D5AC8"/>
    <w:rsid w:val="001D7BA6"/>
    <w:rsid w:val="001E2F35"/>
    <w:rsid w:val="001E3611"/>
    <w:rsid w:val="001E3F4D"/>
    <w:rsid w:val="001E5CAC"/>
    <w:rsid w:val="001E725F"/>
    <w:rsid w:val="001F1AF7"/>
    <w:rsid w:val="001F2C81"/>
    <w:rsid w:val="001F2D33"/>
    <w:rsid w:val="001F33D8"/>
    <w:rsid w:val="001F4964"/>
    <w:rsid w:val="001F7063"/>
    <w:rsid w:val="00202B04"/>
    <w:rsid w:val="002035D6"/>
    <w:rsid w:val="00203A87"/>
    <w:rsid w:val="00204936"/>
    <w:rsid w:val="0020513D"/>
    <w:rsid w:val="00207BDF"/>
    <w:rsid w:val="002100EE"/>
    <w:rsid w:val="00211031"/>
    <w:rsid w:val="00211175"/>
    <w:rsid w:val="002116F9"/>
    <w:rsid w:val="00212DC5"/>
    <w:rsid w:val="00215FCF"/>
    <w:rsid w:val="002203CC"/>
    <w:rsid w:val="002214DB"/>
    <w:rsid w:val="00222097"/>
    <w:rsid w:val="002239A2"/>
    <w:rsid w:val="00226B17"/>
    <w:rsid w:val="00235737"/>
    <w:rsid w:val="00241634"/>
    <w:rsid w:val="00244A56"/>
    <w:rsid w:val="00250C65"/>
    <w:rsid w:val="002518D8"/>
    <w:rsid w:val="00253689"/>
    <w:rsid w:val="00255ECE"/>
    <w:rsid w:val="00256A6F"/>
    <w:rsid w:val="00260288"/>
    <w:rsid w:val="00260908"/>
    <w:rsid w:val="00260AFB"/>
    <w:rsid w:val="00260F8F"/>
    <w:rsid w:val="002615FC"/>
    <w:rsid w:val="002624BA"/>
    <w:rsid w:val="002643C1"/>
    <w:rsid w:val="00266C45"/>
    <w:rsid w:val="00267423"/>
    <w:rsid w:val="00271D47"/>
    <w:rsid w:val="002721EA"/>
    <w:rsid w:val="00274D2E"/>
    <w:rsid w:val="00275774"/>
    <w:rsid w:val="0027592D"/>
    <w:rsid w:val="00275CBE"/>
    <w:rsid w:val="00280A2D"/>
    <w:rsid w:val="00280B01"/>
    <w:rsid w:val="00280E8A"/>
    <w:rsid w:val="00282BD3"/>
    <w:rsid w:val="00284199"/>
    <w:rsid w:val="00285164"/>
    <w:rsid w:val="0029027B"/>
    <w:rsid w:val="0029065E"/>
    <w:rsid w:val="002925D9"/>
    <w:rsid w:val="002937FD"/>
    <w:rsid w:val="002948D3"/>
    <w:rsid w:val="002949A0"/>
    <w:rsid w:val="00294F05"/>
    <w:rsid w:val="00295D91"/>
    <w:rsid w:val="002A0DE4"/>
    <w:rsid w:val="002A1C3D"/>
    <w:rsid w:val="002A3D11"/>
    <w:rsid w:val="002A3FD9"/>
    <w:rsid w:val="002A4956"/>
    <w:rsid w:val="002A4F53"/>
    <w:rsid w:val="002A6710"/>
    <w:rsid w:val="002A676D"/>
    <w:rsid w:val="002B0726"/>
    <w:rsid w:val="002B1FD5"/>
    <w:rsid w:val="002B2BDE"/>
    <w:rsid w:val="002B6422"/>
    <w:rsid w:val="002B7904"/>
    <w:rsid w:val="002C2E6E"/>
    <w:rsid w:val="002D1A12"/>
    <w:rsid w:val="002D1DEA"/>
    <w:rsid w:val="002D2059"/>
    <w:rsid w:val="002D2655"/>
    <w:rsid w:val="002D3842"/>
    <w:rsid w:val="002D555E"/>
    <w:rsid w:val="002D6913"/>
    <w:rsid w:val="002E346F"/>
    <w:rsid w:val="002E499C"/>
    <w:rsid w:val="002E57CD"/>
    <w:rsid w:val="002E67D9"/>
    <w:rsid w:val="002F0830"/>
    <w:rsid w:val="002F0FE7"/>
    <w:rsid w:val="002F3156"/>
    <w:rsid w:val="002F3DE3"/>
    <w:rsid w:val="002F4745"/>
    <w:rsid w:val="002F52EF"/>
    <w:rsid w:val="002F563A"/>
    <w:rsid w:val="002F632E"/>
    <w:rsid w:val="002F66AA"/>
    <w:rsid w:val="002F75B8"/>
    <w:rsid w:val="003015E0"/>
    <w:rsid w:val="00302842"/>
    <w:rsid w:val="00303769"/>
    <w:rsid w:val="00303938"/>
    <w:rsid w:val="00305A71"/>
    <w:rsid w:val="00306225"/>
    <w:rsid w:val="0031004A"/>
    <w:rsid w:val="00310AF9"/>
    <w:rsid w:val="00310CDB"/>
    <w:rsid w:val="00313C93"/>
    <w:rsid w:val="00315742"/>
    <w:rsid w:val="003163B3"/>
    <w:rsid w:val="0031678E"/>
    <w:rsid w:val="003179B2"/>
    <w:rsid w:val="003179FC"/>
    <w:rsid w:val="003202F7"/>
    <w:rsid w:val="00330902"/>
    <w:rsid w:val="0033570B"/>
    <w:rsid w:val="00341DEB"/>
    <w:rsid w:val="003423F9"/>
    <w:rsid w:val="003426BF"/>
    <w:rsid w:val="00342CD0"/>
    <w:rsid w:val="003442CC"/>
    <w:rsid w:val="003456CA"/>
    <w:rsid w:val="00345999"/>
    <w:rsid w:val="00346A3D"/>
    <w:rsid w:val="00346CF5"/>
    <w:rsid w:val="00347184"/>
    <w:rsid w:val="00347679"/>
    <w:rsid w:val="00350C20"/>
    <w:rsid w:val="003517F5"/>
    <w:rsid w:val="0035375B"/>
    <w:rsid w:val="003548FA"/>
    <w:rsid w:val="00355B6C"/>
    <w:rsid w:val="00355FB7"/>
    <w:rsid w:val="00361427"/>
    <w:rsid w:val="00363245"/>
    <w:rsid w:val="0036458B"/>
    <w:rsid w:val="00366D45"/>
    <w:rsid w:val="003703B8"/>
    <w:rsid w:val="003714EB"/>
    <w:rsid w:val="00371D2F"/>
    <w:rsid w:val="0037689F"/>
    <w:rsid w:val="00380E33"/>
    <w:rsid w:val="00381958"/>
    <w:rsid w:val="00382912"/>
    <w:rsid w:val="00382A7F"/>
    <w:rsid w:val="00382C3B"/>
    <w:rsid w:val="00384161"/>
    <w:rsid w:val="00387610"/>
    <w:rsid w:val="0039555C"/>
    <w:rsid w:val="00396A18"/>
    <w:rsid w:val="003973D3"/>
    <w:rsid w:val="003A0892"/>
    <w:rsid w:val="003A1CF1"/>
    <w:rsid w:val="003A449E"/>
    <w:rsid w:val="003A71F3"/>
    <w:rsid w:val="003A7C10"/>
    <w:rsid w:val="003B0370"/>
    <w:rsid w:val="003B19F5"/>
    <w:rsid w:val="003B2E3C"/>
    <w:rsid w:val="003B4728"/>
    <w:rsid w:val="003B7B39"/>
    <w:rsid w:val="003C0543"/>
    <w:rsid w:val="003C2974"/>
    <w:rsid w:val="003C30B5"/>
    <w:rsid w:val="003C34C8"/>
    <w:rsid w:val="003C49A4"/>
    <w:rsid w:val="003C6973"/>
    <w:rsid w:val="003C6B3C"/>
    <w:rsid w:val="003C7D36"/>
    <w:rsid w:val="003D0E0A"/>
    <w:rsid w:val="003D2888"/>
    <w:rsid w:val="003D3C93"/>
    <w:rsid w:val="003E0472"/>
    <w:rsid w:val="003E2E06"/>
    <w:rsid w:val="003E36F2"/>
    <w:rsid w:val="003E4739"/>
    <w:rsid w:val="003E78C2"/>
    <w:rsid w:val="003E7A63"/>
    <w:rsid w:val="003F34A0"/>
    <w:rsid w:val="003F3BE4"/>
    <w:rsid w:val="003F3D51"/>
    <w:rsid w:val="003F58D5"/>
    <w:rsid w:val="003F7753"/>
    <w:rsid w:val="00401165"/>
    <w:rsid w:val="00402B32"/>
    <w:rsid w:val="004052A8"/>
    <w:rsid w:val="00410C93"/>
    <w:rsid w:val="00410E6B"/>
    <w:rsid w:val="00411B4A"/>
    <w:rsid w:val="004144C9"/>
    <w:rsid w:val="00416AEC"/>
    <w:rsid w:val="00417DB3"/>
    <w:rsid w:val="004204E6"/>
    <w:rsid w:val="00422967"/>
    <w:rsid w:val="00427CC6"/>
    <w:rsid w:val="00430F03"/>
    <w:rsid w:val="00440174"/>
    <w:rsid w:val="004440FF"/>
    <w:rsid w:val="00445B82"/>
    <w:rsid w:val="004462D4"/>
    <w:rsid w:val="00446F65"/>
    <w:rsid w:val="00450618"/>
    <w:rsid w:val="00451C17"/>
    <w:rsid w:val="00454255"/>
    <w:rsid w:val="00462878"/>
    <w:rsid w:val="0046559E"/>
    <w:rsid w:val="004702D7"/>
    <w:rsid w:val="004776A6"/>
    <w:rsid w:val="00477E39"/>
    <w:rsid w:val="00483A57"/>
    <w:rsid w:val="00484ABD"/>
    <w:rsid w:val="00486E16"/>
    <w:rsid w:val="0048757D"/>
    <w:rsid w:val="00491C93"/>
    <w:rsid w:val="0049326F"/>
    <w:rsid w:val="00493B8F"/>
    <w:rsid w:val="004953EC"/>
    <w:rsid w:val="004A0DE1"/>
    <w:rsid w:val="004A2410"/>
    <w:rsid w:val="004A27AC"/>
    <w:rsid w:val="004B0D02"/>
    <w:rsid w:val="004B0DED"/>
    <w:rsid w:val="004B3B7C"/>
    <w:rsid w:val="004B434B"/>
    <w:rsid w:val="004B46DF"/>
    <w:rsid w:val="004C1B5B"/>
    <w:rsid w:val="004C1DD0"/>
    <w:rsid w:val="004C5EC7"/>
    <w:rsid w:val="004C6366"/>
    <w:rsid w:val="004C64E4"/>
    <w:rsid w:val="004C7DAF"/>
    <w:rsid w:val="004D43A7"/>
    <w:rsid w:val="004D5295"/>
    <w:rsid w:val="004D6094"/>
    <w:rsid w:val="004D79A6"/>
    <w:rsid w:val="004D7F90"/>
    <w:rsid w:val="004E38D4"/>
    <w:rsid w:val="004E55DB"/>
    <w:rsid w:val="004E624C"/>
    <w:rsid w:val="004E72B8"/>
    <w:rsid w:val="004F206F"/>
    <w:rsid w:val="004F2A27"/>
    <w:rsid w:val="004F3B1E"/>
    <w:rsid w:val="004F558E"/>
    <w:rsid w:val="004F5B4A"/>
    <w:rsid w:val="004F7B2F"/>
    <w:rsid w:val="00501630"/>
    <w:rsid w:val="00502348"/>
    <w:rsid w:val="005027C6"/>
    <w:rsid w:val="00502B2F"/>
    <w:rsid w:val="00502C2A"/>
    <w:rsid w:val="005059EF"/>
    <w:rsid w:val="00506EF6"/>
    <w:rsid w:val="00511686"/>
    <w:rsid w:val="00512D00"/>
    <w:rsid w:val="00513104"/>
    <w:rsid w:val="00514179"/>
    <w:rsid w:val="00514BC7"/>
    <w:rsid w:val="00516E4F"/>
    <w:rsid w:val="00520A91"/>
    <w:rsid w:val="0052325B"/>
    <w:rsid w:val="00523774"/>
    <w:rsid w:val="00525265"/>
    <w:rsid w:val="00525532"/>
    <w:rsid w:val="00534D83"/>
    <w:rsid w:val="005368F5"/>
    <w:rsid w:val="0054026E"/>
    <w:rsid w:val="00541749"/>
    <w:rsid w:val="00542030"/>
    <w:rsid w:val="00542780"/>
    <w:rsid w:val="00543DC2"/>
    <w:rsid w:val="0054476E"/>
    <w:rsid w:val="005460D5"/>
    <w:rsid w:val="0054629F"/>
    <w:rsid w:val="00546F2A"/>
    <w:rsid w:val="005511E7"/>
    <w:rsid w:val="00552D11"/>
    <w:rsid w:val="00557857"/>
    <w:rsid w:val="005610E6"/>
    <w:rsid w:val="0056234C"/>
    <w:rsid w:val="00562CCB"/>
    <w:rsid w:val="00563DCD"/>
    <w:rsid w:val="00563E67"/>
    <w:rsid w:val="00564424"/>
    <w:rsid w:val="00566A85"/>
    <w:rsid w:val="00567930"/>
    <w:rsid w:val="00571D12"/>
    <w:rsid w:val="00572805"/>
    <w:rsid w:val="00573606"/>
    <w:rsid w:val="00573806"/>
    <w:rsid w:val="00573AE3"/>
    <w:rsid w:val="00574A26"/>
    <w:rsid w:val="0057544D"/>
    <w:rsid w:val="005765AE"/>
    <w:rsid w:val="005769E5"/>
    <w:rsid w:val="0057746B"/>
    <w:rsid w:val="00577C98"/>
    <w:rsid w:val="005821A7"/>
    <w:rsid w:val="005852D0"/>
    <w:rsid w:val="00585470"/>
    <w:rsid w:val="005875C2"/>
    <w:rsid w:val="00587F44"/>
    <w:rsid w:val="005902D9"/>
    <w:rsid w:val="00590AF6"/>
    <w:rsid w:val="00596AB7"/>
    <w:rsid w:val="005A1ADC"/>
    <w:rsid w:val="005A1EA7"/>
    <w:rsid w:val="005A2133"/>
    <w:rsid w:val="005A2C46"/>
    <w:rsid w:val="005A39A1"/>
    <w:rsid w:val="005A5A89"/>
    <w:rsid w:val="005A7566"/>
    <w:rsid w:val="005B1BF6"/>
    <w:rsid w:val="005B1E46"/>
    <w:rsid w:val="005B25C4"/>
    <w:rsid w:val="005B784B"/>
    <w:rsid w:val="005C1B3A"/>
    <w:rsid w:val="005C42AC"/>
    <w:rsid w:val="005C4837"/>
    <w:rsid w:val="005C4D45"/>
    <w:rsid w:val="005C4F84"/>
    <w:rsid w:val="005C6B40"/>
    <w:rsid w:val="005C75AC"/>
    <w:rsid w:val="005D243B"/>
    <w:rsid w:val="005D4AE4"/>
    <w:rsid w:val="005D703E"/>
    <w:rsid w:val="005E0476"/>
    <w:rsid w:val="005E0979"/>
    <w:rsid w:val="005E22BD"/>
    <w:rsid w:val="005E28AC"/>
    <w:rsid w:val="005E454A"/>
    <w:rsid w:val="005E4778"/>
    <w:rsid w:val="005E4FBA"/>
    <w:rsid w:val="005E5DE0"/>
    <w:rsid w:val="005E62AA"/>
    <w:rsid w:val="005E6DA7"/>
    <w:rsid w:val="005F03D9"/>
    <w:rsid w:val="005F445B"/>
    <w:rsid w:val="005F70C1"/>
    <w:rsid w:val="005F7EFF"/>
    <w:rsid w:val="00602BA2"/>
    <w:rsid w:val="00603A6B"/>
    <w:rsid w:val="00612AB2"/>
    <w:rsid w:val="00613410"/>
    <w:rsid w:val="006142AF"/>
    <w:rsid w:val="006177D4"/>
    <w:rsid w:val="00617986"/>
    <w:rsid w:val="00621636"/>
    <w:rsid w:val="006229B1"/>
    <w:rsid w:val="006269DA"/>
    <w:rsid w:val="00626BB8"/>
    <w:rsid w:val="006317B5"/>
    <w:rsid w:val="00635A1B"/>
    <w:rsid w:val="0064601E"/>
    <w:rsid w:val="00647882"/>
    <w:rsid w:val="00654A48"/>
    <w:rsid w:val="0065651B"/>
    <w:rsid w:val="00660000"/>
    <w:rsid w:val="00664607"/>
    <w:rsid w:val="006656F2"/>
    <w:rsid w:val="00670089"/>
    <w:rsid w:val="0067400B"/>
    <w:rsid w:val="00684E51"/>
    <w:rsid w:val="00686911"/>
    <w:rsid w:val="00691F20"/>
    <w:rsid w:val="00692B4D"/>
    <w:rsid w:val="006933D4"/>
    <w:rsid w:val="00696C1F"/>
    <w:rsid w:val="006A04C8"/>
    <w:rsid w:val="006A100B"/>
    <w:rsid w:val="006A18B8"/>
    <w:rsid w:val="006A3146"/>
    <w:rsid w:val="006A3285"/>
    <w:rsid w:val="006A3D65"/>
    <w:rsid w:val="006A7DD0"/>
    <w:rsid w:val="006B0479"/>
    <w:rsid w:val="006B1CB9"/>
    <w:rsid w:val="006B284B"/>
    <w:rsid w:val="006B2CF8"/>
    <w:rsid w:val="006B2D35"/>
    <w:rsid w:val="006B577D"/>
    <w:rsid w:val="006B72DE"/>
    <w:rsid w:val="006C29AF"/>
    <w:rsid w:val="006C45ED"/>
    <w:rsid w:val="006C46DA"/>
    <w:rsid w:val="006C5FC1"/>
    <w:rsid w:val="006D0CAB"/>
    <w:rsid w:val="006D251A"/>
    <w:rsid w:val="006D2867"/>
    <w:rsid w:val="006D44E1"/>
    <w:rsid w:val="006D4551"/>
    <w:rsid w:val="006D6DF7"/>
    <w:rsid w:val="006D7F99"/>
    <w:rsid w:val="006E0314"/>
    <w:rsid w:val="006E21FA"/>
    <w:rsid w:val="006E4BE0"/>
    <w:rsid w:val="006E5850"/>
    <w:rsid w:val="006F0A17"/>
    <w:rsid w:val="006F0FB7"/>
    <w:rsid w:val="006F12EB"/>
    <w:rsid w:val="006F3977"/>
    <w:rsid w:val="006F3D5E"/>
    <w:rsid w:val="006F4684"/>
    <w:rsid w:val="00702A81"/>
    <w:rsid w:val="00703A51"/>
    <w:rsid w:val="00704E5D"/>
    <w:rsid w:val="00705739"/>
    <w:rsid w:val="00706260"/>
    <w:rsid w:val="00710D53"/>
    <w:rsid w:val="00714748"/>
    <w:rsid w:val="00717D3E"/>
    <w:rsid w:val="00720559"/>
    <w:rsid w:val="00724F3E"/>
    <w:rsid w:val="00726088"/>
    <w:rsid w:val="007269C2"/>
    <w:rsid w:val="00730B6A"/>
    <w:rsid w:val="00735BC9"/>
    <w:rsid w:val="00736D88"/>
    <w:rsid w:val="00736DD2"/>
    <w:rsid w:val="00736E49"/>
    <w:rsid w:val="00740378"/>
    <w:rsid w:val="00740B70"/>
    <w:rsid w:val="007417C0"/>
    <w:rsid w:val="00741A47"/>
    <w:rsid w:val="0074217C"/>
    <w:rsid w:val="0074264D"/>
    <w:rsid w:val="00745995"/>
    <w:rsid w:val="00745BD6"/>
    <w:rsid w:val="0074681C"/>
    <w:rsid w:val="00746EC2"/>
    <w:rsid w:val="00750ED6"/>
    <w:rsid w:val="0075161D"/>
    <w:rsid w:val="00753F26"/>
    <w:rsid w:val="00756DA8"/>
    <w:rsid w:val="00756FC0"/>
    <w:rsid w:val="007608BE"/>
    <w:rsid w:val="007637E7"/>
    <w:rsid w:val="00765393"/>
    <w:rsid w:val="007709D9"/>
    <w:rsid w:val="00772559"/>
    <w:rsid w:val="00775873"/>
    <w:rsid w:val="00777C0C"/>
    <w:rsid w:val="00781625"/>
    <w:rsid w:val="00781C8C"/>
    <w:rsid w:val="00782D0B"/>
    <w:rsid w:val="00783D2D"/>
    <w:rsid w:val="007852FE"/>
    <w:rsid w:val="00794E66"/>
    <w:rsid w:val="007959AC"/>
    <w:rsid w:val="007A1171"/>
    <w:rsid w:val="007A20E0"/>
    <w:rsid w:val="007B2204"/>
    <w:rsid w:val="007B22E8"/>
    <w:rsid w:val="007B2F37"/>
    <w:rsid w:val="007B6630"/>
    <w:rsid w:val="007C01B3"/>
    <w:rsid w:val="007C3FFC"/>
    <w:rsid w:val="007C7F4D"/>
    <w:rsid w:val="007D0071"/>
    <w:rsid w:val="007D02E2"/>
    <w:rsid w:val="007D241C"/>
    <w:rsid w:val="007D3FF9"/>
    <w:rsid w:val="007E13B7"/>
    <w:rsid w:val="007E251D"/>
    <w:rsid w:val="007E40C7"/>
    <w:rsid w:val="007F1484"/>
    <w:rsid w:val="007F22AB"/>
    <w:rsid w:val="007F301A"/>
    <w:rsid w:val="007F773E"/>
    <w:rsid w:val="00800F90"/>
    <w:rsid w:val="0080254E"/>
    <w:rsid w:val="00802AE9"/>
    <w:rsid w:val="008058CE"/>
    <w:rsid w:val="008109CD"/>
    <w:rsid w:val="0081156A"/>
    <w:rsid w:val="008126B2"/>
    <w:rsid w:val="00812C31"/>
    <w:rsid w:val="008156AA"/>
    <w:rsid w:val="008166C2"/>
    <w:rsid w:val="0081785F"/>
    <w:rsid w:val="0082317D"/>
    <w:rsid w:val="00825225"/>
    <w:rsid w:val="00827398"/>
    <w:rsid w:val="0082792D"/>
    <w:rsid w:val="00830DD0"/>
    <w:rsid w:val="00831D70"/>
    <w:rsid w:val="0083228C"/>
    <w:rsid w:val="008323B4"/>
    <w:rsid w:val="00832D15"/>
    <w:rsid w:val="008361B0"/>
    <w:rsid w:val="00842974"/>
    <w:rsid w:val="00846F97"/>
    <w:rsid w:val="00847127"/>
    <w:rsid w:val="0085550A"/>
    <w:rsid w:val="008616EF"/>
    <w:rsid w:val="00863C25"/>
    <w:rsid w:val="0086540F"/>
    <w:rsid w:val="00874455"/>
    <w:rsid w:val="00875A42"/>
    <w:rsid w:val="0087605A"/>
    <w:rsid w:val="00876DB5"/>
    <w:rsid w:val="00880B1F"/>
    <w:rsid w:val="00881D82"/>
    <w:rsid w:val="008850DC"/>
    <w:rsid w:val="008858E4"/>
    <w:rsid w:val="00885E5D"/>
    <w:rsid w:val="008871F9"/>
    <w:rsid w:val="008875AF"/>
    <w:rsid w:val="008904A8"/>
    <w:rsid w:val="00891021"/>
    <w:rsid w:val="00893982"/>
    <w:rsid w:val="008A0FD9"/>
    <w:rsid w:val="008A2235"/>
    <w:rsid w:val="008A257B"/>
    <w:rsid w:val="008A47F2"/>
    <w:rsid w:val="008B1475"/>
    <w:rsid w:val="008B533E"/>
    <w:rsid w:val="008B5C06"/>
    <w:rsid w:val="008B7B68"/>
    <w:rsid w:val="008C0C2C"/>
    <w:rsid w:val="008C4C6D"/>
    <w:rsid w:val="008C510F"/>
    <w:rsid w:val="008E1088"/>
    <w:rsid w:val="008E1DC5"/>
    <w:rsid w:val="008E5042"/>
    <w:rsid w:val="008E66B8"/>
    <w:rsid w:val="008E72B4"/>
    <w:rsid w:val="008F0467"/>
    <w:rsid w:val="008F1988"/>
    <w:rsid w:val="008F43E5"/>
    <w:rsid w:val="008F4DC0"/>
    <w:rsid w:val="008F4ECB"/>
    <w:rsid w:val="009015C1"/>
    <w:rsid w:val="009023F3"/>
    <w:rsid w:val="0090383C"/>
    <w:rsid w:val="00905F39"/>
    <w:rsid w:val="00906D67"/>
    <w:rsid w:val="009104F9"/>
    <w:rsid w:val="00912132"/>
    <w:rsid w:val="00912ACE"/>
    <w:rsid w:val="00912FF8"/>
    <w:rsid w:val="0091300C"/>
    <w:rsid w:val="0091539A"/>
    <w:rsid w:val="00922FAD"/>
    <w:rsid w:val="00924F0A"/>
    <w:rsid w:val="0092708B"/>
    <w:rsid w:val="009314B4"/>
    <w:rsid w:val="00933987"/>
    <w:rsid w:val="00933A4D"/>
    <w:rsid w:val="00936670"/>
    <w:rsid w:val="00937713"/>
    <w:rsid w:val="00950FC0"/>
    <w:rsid w:val="00953BAC"/>
    <w:rsid w:val="00955854"/>
    <w:rsid w:val="009562FE"/>
    <w:rsid w:val="00956D31"/>
    <w:rsid w:val="009628F8"/>
    <w:rsid w:val="00966820"/>
    <w:rsid w:val="00966B41"/>
    <w:rsid w:val="00967C30"/>
    <w:rsid w:val="009714DD"/>
    <w:rsid w:val="009753DE"/>
    <w:rsid w:val="00980037"/>
    <w:rsid w:val="00980132"/>
    <w:rsid w:val="00980855"/>
    <w:rsid w:val="00983B43"/>
    <w:rsid w:val="00983EFE"/>
    <w:rsid w:val="00985939"/>
    <w:rsid w:val="00993A3F"/>
    <w:rsid w:val="009956B8"/>
    <w:rsid w:val="0099612B"/>
    <w:rsid w:val="0099747B"/>
    <w:rsid w:val="009A60BA"/>
    <w:rsid w:val="009A7605"/>
    <w:rsid w:val="009A784C"/>
    <w:rsid w:val="009B1F02"/>
    <w:rsid w:val="009B2111"/>
    <w:rsid w:val="009B4161"/>
    <w:rsid w:val="009C3034"/>
    <w:rsid w:val="009C3329"/>
    <w:rsid w:val="009C51CB"/>
    <w:rsid w:val="009C7BED"/>
    <w:rsid w:val="009D190B"/>
    <w:rsid w:val="009D2BFD"/>
    <w:rsid w:val="009D531F"/>
    <w:rsid w:val="009E5825"/>
    <w:rsid w:val="009E6627"/>
    <w:rsid w:val="009E737D"/>
    <w:rsid w:val="009F05F2"/>
    <w:rsid w:val="009F6412"/>
    <w:rsid w:val="009F6EF9"/>
    <w:rsid w:val="009F7DD3"/>
    <w:rsid w:val="00A03977"/>
    <w:rsid w:val="00A04BC5"/>
    <w:rsid w:val="00A066A2"/>
    <w:rsid w:val="00A066B4"/>
    <w:rsid w:val="00A11CAC"/>
    <w:rsid w:val="00A121A3"/>
    <w:rsid w:val="00A13655"/>
    <w:rsid w:val="00A144B6"/>
    <w:rsid w:val="00A15527"/>
    <w:rsid w:val="00A17736"/>
    <w:rsid w:val="00A2339C"/>
    <w:rsid w:val="00A25F68"/>
    <w:rsid w:val="00A26489"/>
    <w:rsid w:val="00A26FF7"/>
    <w:rsid w:val="00A2791E"/>
    <w:rsid w:val="00A317BE"/>
    <w:rsid w:val="00A31E5F"/>
    <w:rsid w:val="00A34000"/>
    <w:rsid w:val="00A36C31"/>
    <w:rsid w:val="00A3768E"/>
    <w:rsid w:val="00A404F8"/>
    <w:rsid w:val="00A408E4"/>
    <w:rsid w:val="00A41D18"/>
    <w:rsid w:val="00A42505"/>
    <w:rsid w:val="00A42872"/>
    <w:rsid w:val="00A445DC"/>
    <w:rsid w:val="00A44BEA"/>
    <w:rsid w:val="00A45123"/>
    <w:rsid w:val="00A4717B"/>
    <w:rsid w:val="00A51669"/>
    <w:rsid w:val="00A53D2B"/>
    <w:rsid w:val="00A56695"/>
    <w:rsid w:val="00A61A45"/>
    <w:rsid w:val="00A6208F"/>
    <w:rsid w:val="00A62E1E"/>
    <w:rsid w:val="00A63438"/>
    <w:rsid w:val="00A643C0"/>
    <w:rsid w:val="00A65C77"/>
    <w:rsid w:val="00A711C6"/>
    <w:rsid w:val="00A72B0B"/>
    <w:rsid w:val="00A73DFE"/>
    <w:rsid w:val="00A81AEA"/>
    <w:rsid w:val="00A84863"/>
    <w:rsid w:val="00A91148"/>
    <w:rsid w:val="00A93E35"/>
    <w:rsid w:val="00A943BB"/>
    <w:rsid w:val="00A95C12"/>
    <w:rsid w:val="00A95D95"/>
    <w:rsid w:val="00A977EC"/>
    <w:rsid w:val="00AA3FD1"/>
    <w:rsid w:val="00AA664D"/>
    <w:rsid w:val="00AB1042"/>
    <w:rsid w:val="00AB1E32"/>
    <w:rsid w:val="00AB22C5"/>
    <w:rsid w:val="00AB3D23"/>
    <w:rsid w:val="00AB5ED3"/>
    <w:rsid w:val="00AB6B0C"/>
    <w:rsid w:val="00AB70CD"/>
    <w:rsid w:val="00AC1969"/>
    <w:rsid w:val="00AC3734"/>
    <w:rsid w:val="00AC48B3"/>
    <w:rsid w:val="00AC71D0"/>
    <w:rsid w:val="00AC7AC9"/>
    <w:rsid w:val="00AC7C3B"/>
    <w:rsid w:val="00AD1D71"/>
    <w:rsid w:val="00AD24AC"/>
    <w:rsid w:val="00AD39A3"/>
    <w:rsid w:val="00AD458F"/>
    <w:rsid w:val="00AD58D3"/>
    <w:rsid w:val="00AE1920"/>
    <w:rsid w:val="00AE243C"/>
    <w:rsid w:val="00AE39A0"/>
    <w:rsid w:val="00AE6486"/>
    <w:rsid w:val="00AE649C"/>
    <w:rsid w:val="00AE7039"/>
    <w:rsid w:val="00AE7125"/>
    <w:rsid w:val="00AE7D40"/>
    <w:rsid w:val="00AF01B3"/>
    <w:rsid w:val="00AF0F13"/>
    <w:rsid w:val="00AF17B6"/>
    <w:rsid w:val="00AF2897"/>
    <w:rsid w:val="00AF366A"/>
    <w:rsid w:val="00AF3A34"/>
    <w:rsid w:val="00AF7992"/>
    <w:rsid w:val="00B00AB3"/>
    <w:rsid w:val="00B01ED2"/>
    <w:rsid w:val="00B05674"/>
    <w:rsid w:val="00B06512"/>
    <w:rsid w:val="00B06529"/>
    <w:rsid w:val="00B0708E"/>
    <w:rsid w:val="00B07ECF"/>
    <w:rsid w:val="00B118F8"/>
    <w:rsid w:val="00B135FC"/>
    <w:rsid w:val="00B13C6C"/>
    <w:rsid w:val="00B13F09"/>
    <w:rsid w:val="00B14C52"/>
    <w:rsid w:val="00B16EB1"/>
    <w:rsid w:val="00B170E2"/>
    <w:rsid w:val="00B200AA"/>
    <w:rsid w:val="00B2293D"/>
    <w:rsid w:val="00B259E4"/>
    <w:rsid w:val="00B26AFA"/>
    <w:rsid w:val="00B26BCE"/>
    <w:rsid w:val="00B26F01"/>
    <w:rsid w:val="00B343CB"/>
    <w:rsid w:val="00B43750"/>
    <w:rsid w:val="00B44804"/>
    <w:rsid w:val="00B478C3"/>
    <w:rsid w:val="00B47D9E"/>
    <w:rsid w:val="00B5011A"/>
    <w:rsid w:val="00B51757"/>
    <w:rsid w:val="00B52087"/>
    <w:rsid w:val="00B52098"/>
    <w:rsid w:val="00B535E4"/>
    <w:rsid w:val="00B54D29"/>
    <w:rsid w:val="00B54DD0"/>
    <w:rsid w:val="00B55F53"/>
    <w:rsid w:val="00B60DFE"/>
    <w:rsid w:val="00B61348"/>
    <w:rsid w:val="00B6263F"/>
    <w:rsid w:val="00B628B1"/>
    <w:rsid w:val="00B629AE"/>
    <w:rsid w:val="00B62D47"/>
    <w:rsid w:val="00B65DF9"/>
    <w:rsid w:val="00B65EBF"/>
    <w:rsid w:val="00B65FBC"/>
    <w:rsid w:val="00B660AE"/>
    <w:rsid w:val="00B67007"/>
    <w:rsid w:val="00B67114"/>
    <w:rsid w:val="00B67FB3"/>
    <w:rsid w:val="00B7082A"/>
    <w:rsid w:val="00B72066"/>
    <w:rsid w:val="00B75449"/>
    <w:rsid w:val="00B76029"/>
    <w:rsid w:val="00B77A0B"/>
    <w:rsid w:val="00B77EC4"/>
    <w:rsid w:val="00B809F6"/>
    <w:rsid w:val="00B84FD3"/>
    <w:rsid w:val="00B867BC"/>
    <w:rsid w:val="00B959B0"/>
    <w:rsid w:val="00B97603"/>
    <w:rsid w:val="00BA038F"/>
    <w:rsid w:val="00BA162D"/>
    <w:rsid w:val="00BA2B2F"/>
    <w:rsid w:val="00BA49FD"/>
    <w:rsid w:val="00BA4CCA"/>
    <w:rsid w:val="00BA527C"/>
    <w:rsid w:val="00BA696A"/>
    <w:rsid w:val="00BA7059"/>
    <w:rsid w:val="00BA7C73"/>
    <w:rsid w:val="00BB089F"/>
    <w:rsid w:val="00BB08C3"/>
    <w:rsid w:val="00BB0A83"/>
    <w:rsid w:val="00BB45B0"/>
    <w:rsid w:val="00BB5EB7"/>
    <w:rsid w:val="00BB6300"/>
    <w:rsid w:val="00BB6C35"/>
    <w:rsid w:val="00BB7494"/>
    <w:rsid w:val="00BC1375"/>
    <w:rsid w:val="00BC15E2"/>
    <w:rsid w:val="00BC1BB2"/>
    <w:rsid w:val="00BC3F06"/>
    <w:rsid w:val="00BC6ACD"/>
    <w:rsid w:val="00BC71B8"/>
    <w:rsid w:val="00BC7283"/>
    <w:rsid w:val="00BC7417"/>
    <w:rsid w:val="00BD20FA"/>
    <w:rsid w:val="00BD37CC"/>
    <w:rsid w:val="00BD5548"/>
    <w:rsid w:val="00BD5D73"/>
    <w:rsid w:val="00BD7154"/>
    <w:rsid w:val="00BD7428"/>
    <w:rsid w:val="00BE07A9"/>
    <w:rsid w:val="00BE773F"/>
    <w:rsid w:val="00BF0939"/>
    <w:rsid w:val="00BF1071"/>
    <w:rsid w:val="00BF1F50"/>
    <w:rsid w:val="00BF5129"/>
    <w:rsid w:val="00BF5230"/>
    <w:rsid w:val="00BF7692"/>
    <w:rsid w:val="00C0066E"/>
    <w:rsid w:val="00C01FD3"/>
    <w:rsid w:val="00C0534D"/>
    <w:rsid w:val="00C073E6"/>
    <w:rsid w:val="00C1090C"/>
    <w:rsid w:val="00C10DFB"/>
    <w:rsid w:val="00C16F56"/>
    <w:rsid w:val="00C20174"/>
    <w:rsid w:val="00C2143F"/>
    <w:rsid w:val="00C23EDC"/>
    <w:rsid w:val="00C240C8"/>
    <w:rsid w:val="00C2478E"/>
    <w:rsid w:val="00C26513"/>
    <w:rsid w:val="00C27B06"/>
    <w:rsid w:val="00C3389F"/>
    <w:rsid w:val="00C35557"/>
    <w:rsid w:val="00C375EF"/>
    <w:rsid w:val="00C37F72"/>
    <w:rsid w:val="00C40EF3"/>
    <w:rsid w:val="00C4150B"/>
    <w:rsid w:val="00C420C1"/>
    <w:rsid w:val="00C431CF"/>
    <w:rsid w:val="00C45963"/>
    <w:rsid w:val="00C472B8"/>
    <w:rsid w:val="00C502A9"/>
    <w:rsid w:val="00C5042D"/>
    <w:rsid w:val="00C53124"/>
    <w:rsid w:val="00C53B2E"/>
    <w:rsid w:val="00C53BD7"/>
    <w:rsid w:val="00C56145"/>
    <w:rsid w:val="00C5673C"/>
    <w:rsid w:val="00C56C9A"/>
    <w:rsid w:val="00C57195"/>
    <w:rsid w:val="00C57560"/>
    <w:rsid w:val="00C6160A"/>
    <w:rsid w:val="00C644A4"/>
    <w:rsid w:val="00C7043F"/>
    <w:rsid w:val="00C77562"/>
    <w:rsid w:val="00C775EC"/>
    <w:rsid w:val="00C80843"/>
    <w:rsid w:val="00C81440"/>
    <w:rsid w:val="00C8230A"/>
    <w:rsid w:val="00C83C07"/>
    <w:rsid w:val="00C84066"/>
    <w:rsid w:val="00C84E04"/>
    <w:rsid w:val="00C910BE"/>
    <w:rsid w:val="00C91B14"/>
    <w:rsid w:val="00C922BE"/>
    <w:rsid w:val="00C96A5C"/>
    <w:rsid w:val="00CA06C3"/>
    <w:rsid w:val="00CA1EA1"/>
    <w:rsid w:val="00CA4393"/>
    <w:rsid w:val="00CA5E79"/>
    <w:rsid w:val="00CA6238"/>
    <w:rsid w:val="00CA7415"/>
    <w:rsid w:val="00CB09D2"/>
    <w:rsid w:val="00CB22E8"/>
    <w:rsid w:val="00CB265C"/>
    <w:rsid w:val="00CB3AB2"/>
    <w:rsid w:val="00CB4566"/>
    <w:rsid w:val="00CB6447"/>
    <w:rsid w:val="00CB668B"/>
    <w:rsid w:val="00CB7A07"/>
    <w:rsid w:val="00CC0FA1"/>
    <w:rsid w:val="00CC2650"/>
    <w:rsid w:val="00CC38FC"/>
    <w:rsid w:val="00CC4D4D"/>
    <w:rsid w:val="00CC59BB"/>
    <w:rsid w:val="00CC6BFA"/>
    <w:rsid w:val="00CC7AAF"/>
    <w:rsid w:val="00CD1307"/>
    <w:rsid w:val="00CD2398"/>
    <w:rsid w:val="00CD2AA6"/>
    <w:rsid w:val="00CD2EC2"/>
    <w:rsid w:val="00CD635D"/>
    <w:rsid w:val="00CD710F"/>
    <w:rsid w:val="00CD7CED"/>
    <w:rsid w:val="00CE04C7"/>
    <w:rsid w:val="00CE1384"/>
    <w:rsid w:val="00CE24E1"/>
    <w:rsid w:val="00CE3B63"/>
    <w:rsid w:val="00CE531B"/>
    <w:rsid w:val="00CE5B27"/>
    <w:rsid w:val="00CF156B"/>
    <w:rsid w:val="00CF1E02"/>
    <w:rsid w:val="00CF597A"/>
    <w:rsid w:val="00D01046"/>
    <w:rsid w:val="00D05BAA"/>
    <w:rsid w:val="00D0676C"/>
    <w:rsid w:val="00D07C4E"/>
    <w:rsid w:val="00D10563"/>
    <w:rsid w:val="00D1060C"/>
    <w:rsid w:val="00D11765"/>
    <w:rsid w:val="00D13B7A"/>
    <w:rsid w:val="00D13EA8"/>
    <w:rsid w:val="00D158C0"/>
    <w:rsid w:val="00D17EF3"/>
    <w:rsid w:val="00D2275B"/>
    <w:rsid w:val="00D22C4B"/>
    <w:rsid w:val="00D230C7"/>
    <w:rsid w:val="00D23E7D"/>
    <w:rsid w:val="00D2405F"/>
    <w:rsid w:val="00D243D4"/>
    <w:rsid w:val="00D260D6"/>
    <w:rsid w:val="00D30C7F"/>
    <w:rsid w:val="00D31957"/>
    <w:rsid w:val="00D4062A"/>
    <w:rsid w:val="00D40F90"/>
    <w:rsid w:val="00D4199C"/>
    <w:rsid w:val="00D41BA9"/>
    <w:rsid w:val="00D42DB2"/>
    <w:rsid w:val="00D42EA5"/>
    <w:rsid w:val="00D44C0B"/>
    <w:rsid w:val="00D46E6C"/>
    <w:rsid w:val="00D50E58"/>
    <w:rsid w:val="00D51E8F"/>
    <w:rsid w:val="00D525CF"/>
    <w:rsid w:val="00D53A5E"/>
    <w:rsid w:val="00D54A1A"/>
    <w:rsid w:val="00D55DA9"/>
    <w:rsid w:val="00D56D48"/>
    <w:rsid w:val="00D612C2"/>
    <w:rsid w:val="00D62CAF"/>
    <w:rsid w:val="00D63931"/>
    <w:rsid w:val="00D63EA0"/>
    <w:rsid w:val="00D64508"/>
    <w:rsid w:val="00D6695C"/>
    <w:rsid w:val="00D745E0"/>
    <w:rsid w:val="00D76AA3"/>
    <w:rsid w:val="00D76ED7"/>
    <w:rsid w:val="00D772D6"/>
    <w:rsid w:val="00D80604"/>
    <w:rsid w:val="00D827A0"/>
    <w:rsid w:val="00D86F86"/>
    <w:rsid w:val="00D91DAF"/>
    <w:rsid w:val="00D92EB5"/>
    <w:rsid w:val="00D956E5"/>
    <w:rsid w:val="00D96F2D"/>
    <w:rsid w:val="00D97909"/>
    <w:rsid w:val="00DA0825"/>
    <w:rsid w:val="00DA086B"/>
    <w:rsid w:val="00DA0972"/>
    <w:rsid w:val="00DA4456"/>
    <w:rsid w:val="00DA4666"/>
    <w:rsid w:val="00DA7E05"/>
    <w:rsid w:val="00DB0A7F"/>
    <w:rsid w:val="00DB4794"/>
    <w:rsid w:val="00DB522B"/>
    <w:rsid w:val="00DB5C3E"/>
    <w:rsid w:val="00DB628E"/>
    <w:rsid w:val="00DC0C48"/>
    <w:rsid w:val="00DC1058"/>
    <w:rsid w:val="00DC1848"/>
    <w:rsid w:val="00DC59E4"/>
    <w:rsid w:val="00DD0EA1"/>
    <w:rsid w:val="00DD21EF"/>
    <w:rsid w:val="00DD3400"/>
    <w:rsid w:val="00DD5371"/>
    <w:rsid w:val="00DD7FC0"/>
    <w:rsid w:val="00DE58CA"/>
    <w:rsid w:val="00DE7EA4"/>
    <w:rsid w:val="00DF398F"/>
    <w:rsid w:val="00DF4922"/>
    <w:rsid w:val="00DF782C"/>
    <w:rsid w:val="00DF78F0"/>
    <w:rsid w:val="00E030A0"/>
    <w:rsid w:val="00E031F7"/>
    <w:rsid w:val="00E070F7"/>
    <w:rsid w:val="00E0786D"/>
    <w:rsid w:val="00E10154"/>
    <w:rsid w:val="00E11BCA"/>
    <w:rsid w:val="00E124E3"/>
    <w:rsid w:val="00E12D2E"/>
    <w:rsid w:val="00E14812"/>
    <w:rsid w:val="00E15DDE"/>
    <w:rsid w:val="00E2120B"/>
    <w:rsid w:val="00E2339E"/>
    <w:rsid w:val="00E236F3"/>
    <w:rsid w:val="00E2417F"/>
    <w:rsid w:val="00E26759"/>
    <w:rsid w:val="00E3245B"/>
    <w:rsid w:val="00E327A2"/>
    <w:rsid w:val="00E3707B"/>
    <w:rsid w:val="00E414C8"/>
    <w:rsid w:val="00E41DC3"/>
    <w:rsid w:val="00E42020"/>
    <w:rsid w:val="00E420A2"/>
    <w:rsid w:val="00E429D7"/>
    <w:rsid w:val="00E44B79"/>
    <w:rsid w:val="00E44D3A"/>
    <w:rsid w:val="00E45070"/>
    <w:rsid w:val="00E473F2"/>
    <w:rsid w:val="00E50677"/>
    <w:rsid w:val="00E50685"/>
    <w:rsid w:val="00E50F3A"/>
    <w:rsid w:val="00E50FC8"/>
    <w:rsid w:val="00E57618"/>
    <w:rsid w:val="00E57F6B"/>
    <w:rsid w:val="00E63260"/>
    <w:rsid w:val="00E6755C"/>
    <w:rsid w:val="00E7342C"/>
    <w:rsid w:val="00E806E4"/>
    <w:rsid w:val="00E818F8"/>
    <w:rsid w:val="00E9091E"/>
    <w:rsid w:val="00E9437C"/>
    <w:rsid w:val="00E96397"/>
    <w:rsid w:val="00E96DAC"/>
    <w:rsid w:val="00EA010E"/>
    <w:rsid w:val="00EA1806"/>
    <w:rsid w:val="00EA189A"/>
    <w:rsid w:val="00EA19FE"/>
    <w:rsid w:val="00EA2965"/>
    <w:rsid w:val="00EA30BF"/>
    <w:rsid w:val="00EA3F95"/>
    <w:rsid w:val="00EA7BAA"/>
    <w:rsid w:val="00EA7F3F"/>
    <w:rsid w:val="00EB1E33"/>
    <w:rsid w:val="00EB34F1"/>
    <w:rsid w:val="00EC0881"/>
    <w:rsid w:val="00EC15D5"/>
    <w:rsid w:val="00EC3799"/>
    <w:rsid w:val="00EC77FF"/>
    <w:rsid w:val="00ED2760"/>
    <w:rsid w:val="00ED2846"/>
    <w:rsid w:val="00ED5C6D"/>
    <w:rsid w:val="00EE029B"/>
    <w:rsid w:val="00EE1ABF"/>
    <w:rsid w:val="00EE346A"/>
    <w:rsid w:val="00EE3DC1"/>
    <w:rsid w:val="00EE6399"/>
    <w:rsid w:val="00EE7F18"/>
    <w:rsid w:val="00EF14DF"/>
    <w:rsid w:val="00EF4680"/>
    <w:rsid w:val="00EF7649"/>
    <w:rsid w:val="00F01962"/>
    <w:rsid w:val="00F01991"/>
    <w:rsid w:val="00F0219F"/>
    <w:rsid w:val="00F028E1"/>
    <w:rsid w:val="00F06980"/>
    <w:rsid w:val="00F07D0C"/>
    <w:rsid w:val="00F10C44"/>
    <w:rsid w:val="00F1160B"/>
    <w:rsid w:val="00F123D7"/>
    <w:rsid w:val="00F13973"/>
    <w:rsid w:val="00F148C3"/>
    <w:rsid w:val="00F15EAD"/>
    <w:rsid w:val="00F203FF"/>
    <w:rsid w:val="00F230EB"/>
    <w:rsid w:val="00F248E1"/>
    <w:rsid w:val="00F2621B"/>
    <w:rsid w:val="00F26512"/>
    <w:rsid w:val="00F27B32"/>
    <w:rsid w:val="00F3183C"/>
    <w:rsid w:val="00F35457"/>
    <w:rsid w:val="00F3595B"/>
    <w:rsid w:val="00F426A6"/>
    <w:rsid w:val="00F429FD"/>
    <w:rsid w:val="00F543F1"/>
    <w:rsid w:val="00F55F9E"/>
    <w:rsid w:val="00F56399"/>
    <w:rsid w:val="00F567DC"/>
    <w:rsid w:val="00F6129A"/>
    <w:rsid w:val="00F7050A"/>
    <w:rsid w:val="00F7436A"/>
    <w:rsid w:val="00F74BA0"/>
    <w:rsid w:val="00F7750A"/>
    <w:rsid w:val="00F80006"/>
    <w:rsid w:val="00F80084"/>
    <w:rsid w:val="00F80C31"/>
    <w:rsid w:val="00F83754"/>
    <w:rsid w:val="00F83A87"/>
    <w:rsid w:val="00F83B28"/>
    <w:rsid w:val="00F84B13"/>
    <w:rsid w:val="00F87703"/>
    <w:rsid w:val="00F92F81"/>
    <w:rsid w:val="00F94A37"/>
    <w:rsid w:val="00F95676"/>
    <w:rsid w:val="00F95841"/>
    <w:rsid w:val="00F97361"/>
    <w:rsid w:val="00FA6DF4"/>
    <w:rsid w:val="00FA738E"/>
    <w:rsid w:val="00FB0000"/>
    <w:rsid w:val="00FB6149"/>
    <w:rsid w:val="00FC1AF3"/>
    <w:rsid w:val="00FC2DFC"/>
    <w:rsid w:val="00FC56B6"/>
    <w:rsid w:val="00FC58C9"/>
    <w:rsid w:val="00FD0674"/>
    <w:rsid w:val="00FD0C04"/>
    <w:rsid w:val="00FD2470"/>
    <w:rsid w:val="00FD4BA9"/>
    <w:rsid w:val="00FD5823"/>
    <w:rsid w:val="00FD60C1"/>
    <w:rsid w:val="00FD6658"/>
    <w:rsid w:val="00FD7F88"/>
    <w:rsid w:val="00FE1C27"/>
    <w:rsid w:val="00FE5C31"/>
    <w:rsid w:val="00FF2066"/>
    <w:rsid w:val="00FF5E7E"/>
    <w:rsid w:val="00FF748B"/>
    <w:rsid w:val="01245FCE"/>
    <w:rsid w:val="01285C7B"/>
    <w:rsid w:val="01520400"/>
    <w:rsid w:val="015A0B21"/>
    <w:rsid w:val="01610986"/>
    <w:rsid w:val="01D65D56"/>
    <w:rsid w:val="01E146A6"/>
    <w:rsid w:val="02234F0D"/>
    <w:rsid w:val="025833EC"/>
    <w:rsid w:val="02BB761F"/>
    <w:rsid w:val="02D8075D"/>
    <w:rsid w:val="02E300F0"/>
    <w:rsid w:val="02F22152"/>
    <w:rsid w:val="03113EBC"/>
    <w:rsid w:val="03227B10"/>
    <w:rsid w:val="033244CA"/>
    <w:rsid w:val="034D2DF3"/>
    <w:rsid w:val="035E222A"/>
    <w:rsid w:val="037C1115"/>
    <w:rsid w:val="037D2CE2"/>
    <w:rsid w:val="03893EF4"/>
    <w:rsid w:val="040134DD"/>
    <w:rsid w:val="04315006"/>
    <w:rsid w:val="0441466A"/>
    <w:rsid w:val="04484285"/>
    <w:rsid w:val="044B0A19"/>
    <w:rsid w:val="04A24A44"/>
    <w:rsid w:val="05117588"/>
    <w:rsid w:val="051F4298"/>
    <w:rsid w:val="058E737C"/>
    <w:rsid w:val="05D342E2"/>
    <w:rsid w:val="05FB0438"/>
    <w:rsid w:val="064C6966"/>
    <w:rsid w:val="06CB5B46"/>
    <w:rsid w:val="07733770"/>
    <w:rsid w:val="077701FB"/>
    <w:rsid w:val="07915A3D"/>
    <w:rsid w:val="07D711CD"/>
    <w:rsid w:val="07F2401A"/>
    <w:rsid w:val="07F27DC7"/>
    <w:rsid w:val="083F4617"/>
    <w:rsid w:val="0866083B"/>
    <w:rsid w:val="088907F7"/>
    <w:rsid w:val="08D24A7B"/>
    <w:rsid w:val="09306EF5"/>
    <w:rsid w:val="099A52AE"/>
    <w:rsid w:val="09A92499"/>
    <w:rsid w:val="09E97995"/>
    <w:rsid w:val="09F412D3"/>
    <w:rsid w:val="0A1A7E73"/>
    <w:rsid w:val="0A4047E5"/>
    <w:rsid w:val="0AC42867"/>
    <w:rsid w:val="0AC76630"/>
    <w:rsid w:val="0AE54032"/>
    <w:rsid w:val="0B3E2021"/>
    <w:rsid w:val="0B603F4D"/>
    <w:rsid w:val="0B810E97"/>
    <w:rsid w:val="0B8360E3"/>
    <w:rsid w:val="0B867C04"/>
    <w:rsid w:val="0BD97028"/>
    <w:rsid w:val="0C347E57"/>
    <w:rsid w:val="0C751CDF"/>
    <w:rsid w:val="0C8E336C"/>
    <w:rsid w:val="0C924FE1"/>
    <w:rsid w:val="0C9F4CD6"/>
    <w:rsid w:val="0CBC47E4"/>
    <w:rsid w:val="0CF42120"/>
    <w:rsid w:val="0D4858EB"/>
    <w:rsid w:val="0D656EA2"/>
    <w:rsid w:val="0D8B6D35"/>
    <w:rsid w:val="0DD52C5D"/>
    <w:rsid w:val="0DF95A69"/>
    <w:rsid w:val="0E8A088F"/>
    <w:rsid w:val="0EC80A0F"/>
    <w:rsid w:val="0F161251"/>
    <w:rsid w:val="0F2D7DCD"/>
    <w:rsid w:val="0F3275AE"/>
    <w:rsid w:val="0FDC2ED1"/>
    <w:rsid w:val="0FE103E3"/>
    <w:rsid w:val="100F65F7"/>
    <w:rsid w:val="10CF66FB"/>
    <w:rsid w:val="10D94F11"/>
    <w:rsid w:val="11862624"/>
    <w:rsid w:val="1189575B"/>
    <w:rsid w:val="11DE01FB"/>
    <w:rsid w:val="123817FC"/>
    <w:rsid w:val="12423547"/>
    <w:rsid w:val="128E7423"/>
    <w:rsid w:val="12DD6695"/>
    <w:rsid w:val="12E10BC6"/>
    <w:rsid w:val="13187C76"/>
    <w:rsid w:val="13231447"/>
    <w:rsid w:val="132D049A"/>
    <w:rsid w:val="135825FB"/>
    <w:rsid w:val="13957E47"/>
    <w:rsid w:val="139C2A74"/>
    <w:rsid w:val="13A43F5F"/>
    <w:rsid w:val="13B3260B"/>
    <w:rsid w:val="14603840"/>
    <w:rsid w:val="146C6777"/>
    <w:rsid w:val="14700918"/>
    <w:rsid w:val="14761B70"/>
    <w:rsid w:val="14A77914"/>
    <w:rsid w:val="14AD23F6"/>
    <w:rsid w:val="14F124D4"/>
    <w:rsid w:val="1518676A"/>
    <w:rsid w:val="151F0BF8"/>
    <w:rsid w:val="15327F12"/>
    <w:rsid w:val="15AA20A5"/>
    <w:rsid w:val="15BA5289"/>
    <w:rsid w:val="15DC7301"/>
    <w:rsid w:val="1602647F"/>
    <w:rsid w:val="160C4C5E"/>
    <w:rsid w:val="168D389B"/>
    <w:rsid w:val="168E7CE8"/>
    <w:rsid w:val="16D21620"/>
    <w:rsid w:val="17121C65"/>
    <w:rsid w:val="1735197A"/>
    <w:rsid w:val="174E5160"/>
    <w:rsid w:val="17826AC9"/>
    <w:rsid w:val="17B960FC"/>
    <w:rsid w:val="181F6B8E"/>
    <w:rsid w:val="18425481"/>
    <w:rsid w:val="18755C03"/>
    <w:rsid w:val="187D4A5D"/>
    <w:rsid w:val="18CA5CC3"/>
    <w:rsid w:val="18E57907"/>
    <w:rsid w:val="18F02011"/>
    <w:rsid w:val="18F6080F"/>
    <w:rsid w:val="194E4C0E"/>
    <w:rsid w:val="197B6C25"/>
    <w:rsid w:val="19952A26"/>
    <w:rsid w:val="19BE5240"/>
    <w:rsid w:val="19E1688E"/>
    <w:rsid w:val="19EB340A"/>
    <w:rsid w:val="1A4F7FDF"/>
    <w:rsid w:val="1A7A2D80"/>
    <w:rsid w:val="1A7D67FE"/>
    <w:rsid w:val="1AE46D64"/>
    <w:rsid w:val="1B6576FD"/>
    <w:rsid w:val="1B90199A"/>
    <w:rsid w:val="1B9B3D73"/>
    <w:rsid w:val="1B9D615E"/>
    <w:rsid w:val="1BA84E4D"/>
    <w:rsid w:val="1BB44E34"/>
    <w:rsid w:val="1BD12AFB"/>
    <w:rsid w:val="1BD55866"/>
    <w:rsid w:val="1BE004A9"/>
    <w:rsid w:val="1C094C8D"/>
    <w:rsid w:val="1C316C0B"/>
    <w:rsid w:val="1C885FD6"/>
    <w:rsid w:val="1C900F78"/>
    <w:rsid w:val="1CC67D3F"/>
    <w:rsid w:val="1D173F0A"/>
    <w:rsid w:val="1D3255A3"/>
    <w:rsid w:val="1D34050F"/>
    <w:rsid w:val="1D3C5C14"/>
    <w:rsid w:val="1D8A2E21"/>
    <w:rsid w:val="1DD1279C"/>
    <w:rsid w:val="1DE100FF"/>
    <w:rsid w:val="1DE663BE"/>
    <w:rsid w:val="1DFD6E3D"/>
    <w:rsid w:val="1E2E6732"/>
    <w:rsid w:val="1E3D18A3"/>
    <w:rsid w:val="1E5E6139"/>
    <w:rsid w:val="1E601B2F"/>
    <w:rsid w:val="1EA55A57"/>
    <w:rsid w:val="1EAD5FF0"/>
    <w:rsid w:val="1ECD2406"/>
    <w:rsid w:val="1ED91F20"/>
    <w:rsid w:val="1EDF25A3"/>
    <w:rsid w:val="1EE64599"/>
    <w:rsid w:val="1F0A3B01"/>
    <w:rsid w:val="1F1F4EB0"/>
    <w:rsid w:val="1F205AEF"/>
    <w:rsid w:val="1F206BE1"/>
    <w:rsid w:val="1F422140"/>
    <w:rsid w:val="1F474C4F"/>
    <w:rsid w:val="1F9F6971"/>
    <w:rsid w:val="1FB00C77"/>
    <w:rsid w:val="1FCA0099"/>
    <w:rsid w:val="1FEB10FE"/>
    <w:rsid w:val="2009663D"/>
    <w:rsid w:val="20191595"/>
    <w:rsid w:val="202E1262"/>
    <w:rsid w:val="207B7F33"/>
    <w:rsid w:val="207E66DD"/>
    <w:rsid w:val="20996A55"/>
    <w:rsid w:val="209A58A2"/>
    <w:rsid w:val="20AE1DF5"/>
    <w:rsid w:val="20D961C2"/>
    <w:rsid w:val="210063DA"/>
    <w:rsid w:val="21044B91"/>
    <w:rsid w:val="21502143"/>
    <w:rsid w:val="218E0643"/>
    <w:rsid w:val="21AD3C26"/>
    <w:rsid w:val="21FF1F53"/>
    <w:rsid w:val="220B5C5A"/>
    <w:rsid w:val="226E01AD"/>
    <w:rsid w:val="22DB1317"/>
    <w:rsid w:val="22E05EEE"/>
    <w:rsid w:val="234A6CF0"/>
    <w:rsid w:val="237221AF"/>
    <w:rsid w:val="23872E6B"/>
    <w:rsid w:val="239E31EA"/>
    <w:rsid w:val="23CA7349"/>
    <w:rsid w:val="23DE3B7C"/>
    <w:rsid w:val="23F0067F"/>
    <w:rsid w:val="24015678"/>
    <w:rsid w:val="25064E3D"/>
    <w:rsid w:val="254F5248"/>
    <w:rsid w:val="25617119"/>
    <w:rsid w:val="2578027A"/>
    <w:rsid w:val="25954DCB"/>
    <w:rsid w:val="25C1686A"/>
    <w:rsid w:val="25CA2D4F"/>
    <w:rsid w:val="25F927F9"/>
    <w:rsid w:val="26557E79"/>
    <w:rsid w:val="26614C3F"/>
    <w:rsid w:val="267B08FA"/>
    <w:rsid w:val="26B01913"/>
    <w:rsid w:val="26D02775"/>
    <w:rsid w:val="26FF4D2A"/>
    <w:rsid w:val="274D7E7B"/>
    <w:rsid w:val="279B2A0C"/>
    <w:rsid w:val="27A1213B"/>
    <w:rsid w:val="27B016D8"/>
    <w:rsid w:val="27BE6A9F"/>
    <w:rsid w:val="27C51CCE"/>
    <w:rsid w:val="27D5798A"/>
    <w:rsid w:val="28164B54"/>
    <w:rsid w:val="28296628"/>
    <w:rsid w:val="284D49AE"/>
    <w:rsid w:val="2852667E"/>
    <w:rsid w:val="285E2DF2"/>
    <w:rsid w:val="286839C1"/>
    <w:rsid w:val="2871326B"/>
    <w:rsid w:val="288F79C0"/>
    <w:rsid w:val="2896462D"/>
    <w:rsid w:val="28CB4082"/>
    <w:rsid w:val="28EC5C49"/>
    <w:rsid w:val="29237FF6"/>
    <w:rsid w:val="292C2C77"/>
    <w:rsid w:val="293F4131"/>
    <w:rsid w:val="296E55BB"/>
    <w:rsid w:val="29AE7248"/>
    <w:rsid w:val="29CB06D7"/>
    <w:rsid w:val="29D95EB5"/>
    <w:rsid w:val="29FA7C2F"/>
    <w:rsid w:val="2A6A7E0E"/>
    <w:rsid w:val="2A740C09"/>
    <w:rsid w:val="2A862824"/>
    <w:rsid w:val="2A9F0988"/>
    <w:rsid w:val="2B0D1490"/>
    <w:rsid w:val="2B2619BA"/>
    <w:rsid w:val="2B856D1D"/>
    <w:rsid w:val="2BC75BF7"/>
    <w:rsid w:val="2BD62163"/>
    <w:rsid w:val="2BE62DE8"/>
    <w:rsid w:val="2C114132"/>
    <w:rsid w:val="2C452EE3"/>
    <w:rsid w:val="2C4B1FC2"/>
    <w:rsid w:val="2CCB6A5A"/>
    <w:rsid w:val="2CEB070C"/>
    <w:rsid w:val="2CF07A86"/>
    <w:rsid w:val="2D10387A"/>
    <w:rsid w:val="2D5E2A8A"/>
    <w:rsid w:val="2DAC5E7C"/>
    <w:rsid w:val="2DDF2220"/>
    <w:rsid w:val="2E01606B"/>
    <w:rsid w:val="2E084EDC"/>
    <w:rsid w:val="2E1D52DE"/>
    <w:rsid w:val="2E3E53BF"/>
    <w:rsid w:val="2E426A40"/>
    <w:rsid w:val="2E4A49D8"/>
    <w:rsid w:val="2EDE2B9B"/>
    <w:rsid w:val="2EEA27EB"/>
    <w:rsid w:val="2EFE4F44"/>
    <w:rsid w:val="2F207FC1"/>
    <w:rsid w:val="2F4E480F"/>
    <w:rsid w:val="2F5F73D7"/>
    <w:rsid w:val="2F6E03D4"/>
    <w:rsid w:val="2F764F4B"/>
    <w:rsid w:val="2FB575C6"/>
    <w:rsid w:val="2FCB4A8D"/>
    <w:rsid w:val="2FE45E81"/>
    <w:rsid w:val="2FFA68E2"/>
    <w:rsid w:val="30440CC9"/>
    <w:rsid w:val="30451B12"/>
    <w:rsid w:val="30555CED"/>
    <w:rsid w:val="30670B28"/>
    <w:rsid w:val="30CD6838"/>
    <w:rsid w:val="30DF09C8"/>
    <w:rsid w:val="30ED76A5"/>
    <w:rsid w:val="30F346AD"/>
    <w:rsid w:val="311230F7"/>
    <w:rsid w:val="316C4CAC"/>
    <w:rsid w:val="31C162E6"/>
    <w:rsid w:val="32106F37"/>
    <w:rsid w:val="323B225C"/>
    <w:rsid w:val="3250385C"/>
    <w:rsid w:val="325E155C"/>
    <w:rsid w:val="32DE3FC6"/>
    <w:rsid w:val="32E32709"/>
    <w:rsid w:val="32EF64A2"/>
    <w:rsid w:val="331B28AF"/>
    <w:rsid w:val="331F08FE"/>
    <w:rsid w:val="33633875"/>
    <w:rsid w:val="33A66BD5"/>
    <w:rsid w:val="33DF39A8"/>
    <w:rsid w:val="33FE1A6C"/>
    <w:rsid w:val="3445410E"/>
    <w:rsid w:val="345D4959"/>
    <w:rsid w:val="346F6A41"/>
    <w:rsid w:val="3470152B"/>
    <w:rsid w:val="347F04A8"/>
    <w:rsid w:val="350009A5"/>
    <w:rsid w:val="352C1A15"/>
    <w:rsid w:val="3549179C"/>
    <w:rsid w:val="355B5217"/>
    <w:rsid w:val="355F3527"/>
    <w:rsid w:val="356F5107"/>
    <w:rsid w:val="358B554F"/>
    <w:rsid w:val="35A460BD"/>
    <w:rsid w:val="35AD497C"/>
    <w:rsid w:val="360114A3"/>
    <w:rsid w:val="366727B7"/>
    <w:rsid w:val="369A01AD"/>
    <w:rsid w:val="36CB7B90"/>
    <w:rsid w:val="36CF53D8"/>
    <w:rsid w:val="37024E15"/>
    <w:rsid w:val="370E6D8F"/>
    <w:rsid w:val="372B5D51"/>
    <w:rsid w:val="37694D61"/>
    <w:rsid w:val="378A5970"/>
    <w:rsid w:val="378B4325"/>
    <w:rsid w:val="3794601A"/>
    <w:rsid w:val="379B6625"/>
    <w:rsid w:val="37B71DB0"/>
    <w:rsid w:val="37DA56CB"/>
    <w:rsid w:val="38130AA3"/>
    <w:rsid w:val="38A6332C"/>
    <w:rsid w:val="38A979F4"/>
    <w:rsid w:val="38AD75FB"/>
    <w:rsid w:val="38BC6711"/>
    <w:rsid w:val="38FD34DB"/>
    <w:rsid w:val="39025C08"/>
    <w:rsid w:val="393E21DC"/>
    <w:rsid w:val="394B195F"/>
    <w:rsid w:val="399918E3"/>
    <w:rsid w:val="399A4217"/>
    <w:rsid w:val="39B45E17"/>
    <w:rsid w:val="39D14B15"/>
    <w:rsid w:val="39E834E6"/>
    <w:rsid w:val="39EC6A30"/>
    <w:rsid w:val="39F075F8"/>
    <w:rsid w:val="3A5F79F7"/>
    <w:rsid w:val="3A687D4F"/>
    <w:rsid w:val="3A9E7853"/>
    <w:rsid w:val="3AAC365C"/>
    <w:rsid w:val="3AAC3A93"/>
    <w:rsid w:val="3ACC6CCE"/>
    <w:rsid w:val="3AEA122B"/>
    <w:rsid w:val="3AEC06EE"/>
    <w:rsid w:val="3B017EED"/>
    <w:rsid w:val="3B1425AC"/>
    <w:rsid w:val="3B214D19"/>
    <w:rsid w:val="3B6A5EDA"/>
    <w:rsid w:val="3B705690"/>
    <w:rsid w:val="3B732683"/>
    <w:rsid w:val="3B7F0F62"/>
    <w:rsid w:val="3BAA174F"/>
    <w:rsid w:val="3C310F9B"/>
    <w:rsid w:val="3C347D4C"/>
    <w:rsid w:val="3C681EF5"/>
    <w:rsid w:val="3C697E3C"/>
    <w:rsid w:val="3CDD0633"/>
    <w:rsid w:val="3D0D3B8A"/>
    <w:rsid w:val="3D180597"/>
    <w:rsid w:val="3D1D2A08"/>
    <w:rsid w:val="3D636BE5"/>
    <w:rsid w:val="3D682EDE"/>
    <w:rsid w:val="3D7B2537"/>
    <w:rsid w:val="3DB4519E"/>
    <w:rsid w:val="3DC90DC4"/>
    <w:rsid w:val="3DE009AF"/>
    <w:rsid w:val="3E0F28BD"/>
    <w:rsid w:val="3E297910"/>
    <w:rsid w:val="3E7B6154"/>
    <w:rsid w:val="3E8151E3"/>
    <w:rsid w:val="3EEFA83C"/>
    <w:rsid w:val="3F2D6074"/>
    <w:rsid w:val="3F742B1F"/>
    <w:rsid w:val="3F900317"/>
    <w:rsid w:val="3F9D317A"/>
    <w:rsid w:val="3FD54A81"/>
    <w:rsid w:val="3FDB0723"/>
    <w:rsid w:val="403B067C"/>
    <w:rsid w:val="40517DEF"/>
    <w:rsid w:val="40555AAE"/>
    <w:rsid w:val="40A132B0"/>
    <w:rsid w:val="40B17DB8"/>
    <w:rsid w:val="40EB1AC2"/>
    <w:rsid w:val="40F12E20"/>
    <w:rsid w:val="41082F9F"/>
    <w:rsid w:val="412F782F"/>
    <w:rsid w:val="415961AE"/>
    <w:rsid w:val="415D1A3E"/>
    <w:rsid w:val="419F7CD3"/>
    <w:rsid w:val="41F37B01"/>
    <w:rsid w:val="4215070E"/>
    <w:rsid w:val="423C655B"/>
    <w:rsid w:val="42BA57F9"/>
    <w:rsid w:val="42F67912"/>
    <w:rsid w:val="42FF00E0"/>
    <w:rsid w:val="430B3F08"/>
    <w:rsid w:val="43477C00"/>
    <w:rsid w:val="4354491E"/>
    <w:rsid w:val="43634D42"/>
    <w:rsid w:val="438128E3"/>
    <w:rsid w:val="43CE0CA9"/>
    <w:rsid w:val="43E74DF1"/>
    <w:rsid w:val="440014F5"/>
    <w:rsid w:val="442A333E"/>
    <w:rsid w:val="44463C15"/>
    <w:rsid w:val="44897E4A"/>
    <w:rsid w:val="44A71F0D"/>
    <w:rsid w:val="44B85211"/>
    <w:rsid w:val="44C6411A"/>
    <w:rsid w:val="44D17FA0"/>
    <w:rsid w:val="44F20D8D"/>
    <w:rsid w:val="451263DD"/>
    <w:rsid w:val="45224A39"/>
    <w:rsid w:val="45670A8A"/>
    <w:rsid w:val="457A7855"/>
    <w:rsid w:val="45B1238E"/>
    <w:rsid w:val="45B572A3"/>
    <w:rsid w:val="45BF767F"/>
    <w:rsid w:val="45E91A3C"/>
    <w:rsid w:val="45F65370"/>
    <w:rsid w:val="465A01FF"/>
    <w:rsid w:val="46851CDA"/>
    <w:rsid w:val="468C6C13"/>
    <w:rsid w:val="469A3FA6"/>
    <w:rsid w:val="469C3492"/>
    <w:rsid w:val="46B63245"/>
    <w:rsid w:val="46C915D1"/>
    <w:rsid w:val="46F276AC"/>
    <w:rsid w:val="471C29E0"/>
    <w:rsid w:val="47756D06"/>
    <w:rsid w:val="478D6F39"/>
    <w:rsid w:val="47FB7BA9"/>
    <w:rsid w:val="47FD0FB2"/>
    <w:rsid w:val="480176B9"/>
    <w:rsid w:val="485D14A2"/>
    <w:rsid w:val="48731194"/>
    <w:rsid w:val="48735DD4"/>
    <w:rsid w:val="489E3A53"/>
    <w:rsid w:val="48B0780C"/>
    <w:rsid w:val="4901009A"/>
    <w:rsid w:val="49106B74"/>
    <w:rsid w:val="492B61BC"/>
    <w:rsid w:val="492F0228"/>
    <w:rsid w:val="493C07EE"/>
    <w:rsid w:val="493E5A9C"/>
    <w:rsid w:val="496A36D6"/>
    <w:rsid w:val="496B0E43"/>
    <w:rsid w:val="496F426A"/>
    <w:rsid w:val="49832074"/>
    <w:rsid w:val="498C6C96"/>
    <w:rsid w:val="499439BD"/>
    <w:rsid w:val="49AD38BF"/>
    <w:rsid w:val="49B07071"/>
    <w:rsid w:val="49DB6B83"/>
    <w:rsid w:val="49F13EBB"/>
    <w:rsid w:val="4A0F46DA"/>
    <w:rsid w:val="4A3B6FCE"/>
    <w:rsid w:val="4A6005CE"/>
    <w:rsid w:val="4A827ECD"/>
    <w:rsid w:val="4AC23D79"/>
    <w:rsid w:val="4B0E085A"/>
    <w:rsid w:val="4B1A698A"/>
    <w:rsid w:val="4B4F6B35"/>
    <w:rsid w:val="4BB15ADC"/>
    <w:rsid w:val="4BFD7A31"/>
    <w:rsid w:val="4C175B43"/>
    <w:rsid w:val="4C585995"/>
    <w:rsid w:val="4CF87466"/>
    <w:rsid w:val="4D1424BF"/>
    <w:rsid w:val="4DA049CD"/>
    <w:rsid w:val="4DA84BC6"/>
    <w:rsid w:val="4DAA5ED2"/>
    <w:rsid w:val="4DD86A2C"/>
    <w:rsid w:val="4DDE778B"/>
    <w:rsid w:val="4DE82640"/>
    <w:rsid w:val="4E0B254F"/>
    <w:rsid w:val="4E1E7CEF"/>
    <w:rsid w:val="4E8031AE"/>
    <w:rsid w:val="4EB55726"/>
    <w:rsid w:val="4F0104AA"/>
    <w:rsid w:val="4F186A00"/>
    <w:rsid w:val="4F237E62"/>
    <w:rsid w:val="4F274583"/>
    <w:rsid w:val="4F9E558C"/>
    <w:rsid w:val="4FC14A52"/>
    <w:rsid w:val="4FD00D21"/>
    <w:rsid w:val="4FFD7ABB"/>
    <w:rsid w:val="50314FDB"/>
    <w:rsid w:val="50355394"/>
    <w:rsid w:val="50421135"/>
    <w:rsid w:val="50601436"/>
    <w:rsid w:val="50843382"/>
    <w:rsid w:val="509A7BC9"/>
    <w:rsid w:val="509C108F"/>
    <w:rsid w:val="50A245D2"/>
    <w:rsid w:val="50A33B1B"/>
    <w:rsid w:val="50CF3940"/>
    <w:rsid w:val="50DE1932"/>
    <w:rsid w:val="510321E7"/>
    <w:rsid w:val="517D2EB5"/>
    <w:rsid w:val="51BF2FB5"/>
    <w:rsid w:val="52225590"/>
    <w:rsid w:val="523F16F8"/>
    <w:rsid w:val="524C31D5"/>
    <w:rsid w:val="527F6DBC"/>
    <w:rsid w:val="52D67A60"/>
    <w:rsid w:val="52FB5861"/>
    <w:rsid w:val="53570458"/>
    <w:rsid w:val="5369143A"/>
    <w:rsid w:val="53DE0FCC"/>
    <w:rsid w:val="53F04EA6"/>
    <w:rsid w:val="542519AF"/>
    <w:rsid w:val="54273214"/>
    <w:rsid w:val="54817CD4"/>
    <w:rsid w:val="54B165A1"/>
    <w:rsid w:val="55411256"/>
    <w:rsid w:val="55632965"/>
    <w:rsid w:val="559834C2"/>
    <w:rsid w:val="55C26520"/>
    <w:rsid w:val="55E40B24"/>
    <w:rsid w:val="56382C04"/>
    <w:rsid w:val="564E5D74"/>
    <w:rsid w:val="566364FB"/>
    <w:rsid w:val="566C048E"/>
    <w:rsid w:val="56700900"/>
    <w:rsid w:val="568C3216"/>
    <w:rsid w:val="569D395C"/>
    <w:rsid w:val="56E24911"/>
    <w:rsid w:val="56F43C8D"/>
    <w:rsid w:val="572F2FE6"/>
    <w:rsid w:val="57684812"/>
    <w:rsid w:val="57864798"/>
    <w:rsid w:val="57BE028E"/>
    <w:rsid w:val="57D43C74"/>
    <w:rsid w:val="57DB25CA"/>
    <w:rsid w:val="57FD4823"/>
    <w:rsid w:val="589D4A74"/>
    <w:rsid w:val="58AE7D65"/>
    <w:rsid w:val="58F907A2"/>
    <w:rsid w:val="59E61E23"/>
    <w:rsid w:val="5A031C4E"/>
    <w:rsid w:val="5A2B7FC1"/>
    <w:rsid w:val="5A2C65C6"/>
    <w:rsid w:val="5A604E28"/>
    <w:rsid w:val="5B09041E"/>
    <w:rsid w:val="5B203A7C"/>
    <w:rsid w:val="5B4C5C3C"/>
    <w:rsid w:val="5B541E1D"/>
    <w:rsid w:val="5B6A5DD6"/>
    <w:rsid w:val="5B7A627A"/>
    <w:rsid w:val="5BE10459"/>
    <w:rsid w:val="5C3C35D1"/>
    <w:rsid w:val="5C611BBB"/>
    <w:rsid w:val="5C7A7521"/>
    <w:rsid w:val="5C92486E"/>
    <w:rsid w:val="5CA32E49"/>
    <w:rsid w:val="5CFC1F12"/>
    <w:rsid w:val="5D0A6AD6"/>
    <w:rsid w:val="5D4810C3"/>
    <w:rsid w:val="5D833598"/>
    <w:rsid w:val="5DB34083"/>
    <w:rsid w:val="5DE52C74"/>
    <w:rsid w:val="5DF066AB"/>
    <w:rsid w:val="5E171C5C"/>
    <w:rsid w:val="5E553D25"/>
    <w:rsid w:val="5E7B0694"/>
    <w:rsid w:val="5E7D7275"/>
    <w:rsid w:val="5E8B4474"/>
    <w:rsid w:val="5EB01DB6"/>
    <w:rsid w:val="5EC2110B"/>
    <w:rsid w:val="5EF76E14"/>
    <w:rsid w:val="5F041A71"/>
    <w:rsid w:val="5F216355"/>
    <w:rsid w:val="5F5F0D24"/>
    <w:rsid w:val="5F880DD4"/>
    <w:rsid w:val="5FB10AD4"/>
    <w:rsid w:val="5FF53A83"/>
    <w:rsid w:val="603919E9"/>
    <w:rsid w:val="6090377A"/>
    <w:rsid w:val="60BB7A1C"/>
    <w:rsid w:val="60D060F1"/>
    <w:rsid w:val="61216116"/>
    <w:rsid w:val="61266BA8"/>
    <w:rsid w:val="61312A26"/>
    <w:rsid w:val="613937E3"/>
    <w:rsid w:val="618627DD"/>
    <w:rsid w:val="61A472C9"/>
    <w:rsid w:val="621A35E0"/>
    <w:rsid w:val="62A048AB"/>
    <w:rsid w:val="62C61106"/>
    <w:rsid w:val="62EA5342"/>
    <w:rsid w:val="62EF3AD7"/>
    <w:rsid w:val="63062DD5"/>
    <w:rsid w:val="631C19FA"/>
    <w:rsid w:val="63904F1C"/>
    <w:rsid w:val="63AE19F8"/>
    <w:rsid w:val="63BF6527"/>
    <w:rsid w:val="63D93329"/>
    <w:rsid w:val="64270016"/>
    <w:rsid w:val="6456662B"/>
    <w:rsid w:val="64701AC3"/>
    <w:rsid w:val="649A1473"/>
    <w:rsid w:val="64A02C5F"/>
    <w:rsid w:val="6523761A"/>
    <w:rsid w:val="657505E7"/>
    <w:rsid w:val="659C2F77"/>
    <w:rsid w:val="65CB5FB5"/>
    <w:rsid w:val="65CC6C1F"/>
    <w:rsid w:val="65D142CD"/>
    <w:rsid w:val="65FB286B"/>
    <w:rsid w:val="66642C4E"/>
    <w:rsid w:val="66A05140"/>
    <w:rsid w:val="66A26DCB"/>
    <w:rsid w:val="66CA5D2F"/>
    <w:rsid w:val="66FC0B1B"/>
    <w:rsid w:val="673550C7"/>
    <w:rsid w:val="67394140"/>
    <w:rsid w:val="67463784"/>
    <w:rsid w:val="674F4BD3"/>
    <w:rsid w:val="676452EA"/>
    <w:rsid w:val="677242E6"/>
    <w:rsid w:val="67B208E4"/>
    <w:rsid w:val="6823419D"/>
    <w:rsid w:val="68284212"/>
    <w:rsid w:val="682F3DA8"/>
    <w:rsid w:val="685F26C6"/>
    <w:rsid w:val="686A520F"/>
    <w:rsid w:val="687101AC"/>
    <w:rsid w:val="68845538"/>
    <w:rsid w:val="68934F3A"/>
    <w:rsid w:val="689A5C3D"/>
    <w:rsid w:val="69170C4E"/>
    <w:rsid w:val="69210B9E"/>
    <w:rsid w:val="692D1C48"/>
    <w:rsid w:val="69350B52"/>
    <w:rsid w:val="696D4563"/>
    <w:rsid w:val="69883708"/>
    <w:rsid w:val="69B44296"/>
    <w:rsid w:val="69B52868"/>
    <w:rsid w:val="69BF64FC"/>
    <w:rsid w:val="69DC215E"/>
    <w:rsid w:val="69FD43FC"/>
    <w:rsid w:val="6A0D7048"/>
    <w:rsid w:val="6A13098E"/>
    <w:rsid w:val="6A3F5B25"/>
    <w:rsid w:val="6A6A5A3D"/>
    <w:rsid w:val="6AA476DE"/>
    <w:rsid w:val="6AC7691B"/>
    <w:rsid w:val="6AD526B7"/>
    <w:rsid w:val="6AE91D31"/>
    <w:rsid w:val="6AFB7EBE"/>
    <w:rsid w:val="6AFD744B"/>
    <w:rsid w:val="6B03556B"/>
    <w:rsid w:val="6B9F7D06"/>
    <w:rsid w:val="6BA801F1"/>
    <w:rsid w:val="6BC42B05"/>
    <w:rsid w:val="6BD67F54"/>
    <w:rsid w:val="6BDC099C"/>
    <w:rsid w:val="6C167C09"/>
    <w:rsid w:val="6C494C99"/>
    <w:rsid w:val="6C555C71"/>
    <w:rsid w:val="6C7B5CEE"/>
    <w:rsid w:val="6CE1266D"/>
    <w:rsid w:val="6CF27783"/>
    <w:rsid w:val="6D027AF1"/>
    <w:rsid w:val="6D205BE1"/>
    <w:rsid w:val="6D465DA7"/>
    <w:rsid w:val="6DDF51F5"/>
    <w:rsid w:val="6DF10BD4"/>
    <w:rsid w:val="6E16567B"/>
    <w:rsid w:val="6E2E5D20"/>
    <w:rsid w:val="6E351317"/>
    <w:rsid w:val="6E597775"/>
    <w:rsid w:val="6E635F50"/>
    <w:rsid w:val="6ED10705"/>
    <w:rsid w:val="6ED545D6"/>
    <w:rsid w:val="6EEC5C88"/>
    <w:rsid w:val="6EF86590"/>
    <w:rsid w:val="6F103A1C"/>
    <w:rsid w:val="6F3756B1"/>
    <w:rsid w:val="6F414AF8"/>
    <w:rsid w:val="6F614953"/>
    <w:rsid w:val="6F6D3AC6"/>
    <w:rsid w:val="6F9F56BB"/>
    <w:rsid w:val="6FCD5183"/>
    <w:rsid w:val="6FF64502"/>
    <w:rsid w:val="6FF70F54"/>
    <w:rsid w:val="6FF7647A"/>
    <w:rsid w:val="700B079F"/>
    <w:rsid w:val="702465B4"/>
    <w:rsid w:val="70411F60"/>
    <w:rsid w:val="7060191E"/>
    <w:rsid w:val="709F2BD9"/>
    <w:rsid w:val="70B535D8"/>
    <w:rsid w:val="70BF1CD2"/>
    <w:rsid w:val="713E6658"/>
    <w:rsid w:val="71450F94"/>
    <w:rsid w:val="716C6799"/>
    <w:rsid w:val="71FA0118"/>
    <w:rsid w:val="723B7FB9"/>
    <w:rsid w:val="72650B07"/>
    <w:rsid w:val="728210D1"/>
    <w:rsid w:val="729D1DD0"/>
    <w:rsid w:val="72CA10D5"/>
    <w:rsid w:val="72CC4119"/>
    <w:rsid w:val="73040725"/>
    <w:rsid w:val="734D547A"/>
    <w:rsid w:val="73B444B2"/>
    <w:rsid w:val="73CC7E94"/>
    <w:rsid w:val="74166112"/>
    <w:rsid w:val="7455778C"/>
    <w:rsid w:val="745F6258"/>
    <w:rsid w:val="74945E89"/>
    <w:rsid w:val="74DF530F"/>
    <w:rsid w:val="75100CA4"/>
    <w:rsid w:val="752010D5"/>
    <w:rsid w:val="7535663C"/>
    <w:rsid w:val="757524AA"/>
    <w:rsid w:val="758F2246"/>
    <w:rsid w:val="75915760"/>
    <w:rsid w:val="75BA3301"/>
    <w:rsid w:val="75BF6314"/>
    <w:rsid w:val="75D431A9"/>
    <w:rsid w:val="7606440F"/>
    <w:rsid w:val="760F7E98"/>
    <w:rsid w:val="76F10484"/>
    <w:rsid w:val="76F80838"/>
    <w:rsid w:val="76FD386F"/>
    <w:rsid w:val="77037853"/>
    <w:rsid w:val="770B4D95"/>
    <w:rsid w:val="77C5284B"/>
    <w:rsid w:val="77D5230A"/>
    <w:rsid w:val="77EF28DB"/>
    <w:rsid w:val="780316B9"/>
    <w:rsid w:val="78587B01"/>
    <w:rsid w:val="7889773E"/>
    <w:rsid w:val="789728E4"/>
    <w:rsid w:val="78F57428"/>
    <w:rsid w:val="78FA4A58"/>
    <w:rsid w:val="79222345"/>
    <w:rsid w:val="79373ABA"/>
    <w:rsid w:val="79806FF7"/>
    <w:rsid w:val="79827150"/>
    <w:rsid w:val="79857671"/>
    <w:rsid w:val="798738CD"/>
    <w:rsid w:val="798F6C35"/>
    <w:rsid w:val="79ED7043"/>
    <w:rsid w:val="7A001F00"/>
    <w:rsid w:val="7A147AD5"/>
    <w:rsid w:val="7A7249C7"/>
    <w:rsid w:val="7ACB79F7"/>
    <w:rsid w:val="7AD93786"/>
    <w:rsid w:val="7B160F5A"/>
    <w:rsid w:val="7B495C09"/>
    <w:rsid w:val="7B5DE41D"/>
    <w:rsid w:val="7BBA37B3"/>
    <w:rsid w:val="7C615925"/>
    <w:rsid w:val="7CBD67DE"/>
    <w:rsid w:val="7CC733AE"/>
    <w:rsid w:val="7D0F67D0"/>
    <w:rsid w:val="7D124D68"/>
    <w:rsid w:val="7D1E672B"/>
    <w:rsid w:val="7D2012E9"/>
    <w:rsid w:val="7D22390C"/>
    <w:rsid w:val="7D6618A7"/>
    <w:rsid w:val="7D666007"/>
    <w:rsid w:val="7D876D39"/>
    <w:rsid w:val="7DCE72FC"/>
    <w:rsid w:val="7DDC6D69"/>
    <w:rsid w:val="7E1522A2"/>
    <w:rsid w:val="7E6678A5"/>
    <w:rsid w:val="7E987015"/>
    <w:rsid w:val="7EE97993"/>
    <w:rsid w:val="7EFD357B"/>
    <w:rsid w:val="7EFF6A00"/>
    <w:rsid w:val="7F0366AD"/>
    <w:rsid w:val="7F645E05"/>
    <w:rsid w:val="7F7622C8"/>
    <w:rsid w:val="7F9079E2"/>
    <w:rsid w:val="7FC72CC4"/>
    <w:rsid w:val="7FCE4AC3"/>
    <w:rsid w:val="7FEC11B3"/>
    <w:rsid w:val="8EFF9812"/>
    <w:rsid w:val="C4CE3809"/>
    <w:rsid w:val="CDD96AC4"/>
    <w:rsid w:val="DB796106"/>
    <w:rsid w:val="DCFF375A"/>
    <w:rsid w:val="DF7EDBA5"/>
    <w:rsid w:val="DFFF0813"/>
    <w:rsid w:val="F93A1B16"/>
    <w:rsid w:val="FCAB4481"/>
    <w:rsid w:val="FEB973BA"/>
    <w:rsid w:val="FF3243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uiPriority w:val="0"/>
  </w:style>
  <w:style w:type="table" w:default="1" w:styleId="57">
    <w:name w:val="Normal Table"/>
    <w:semiHidden/>
    <w:uiPriority w:val="0"/>
    <w:tblPr>
      <w:tblStyle w:val="57"/>
      <w:tblCellMar>
        <w:top w:w="0" w:type="dxa"/>
        <w:left w:w="108" w:type="dxa"/>
        <w:bottom w:w="0" w:type="dxa"/>
        <w:right w:w="108" w:type="dxa"/>
      </w:tblCellMar>
    </w:tblPr>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toc 7"/>
    <w:basedOn w:val="1"/>
    <w:next w:val="1"/>
    <w:uiPriority w:val="0"/>
    <w:pPr>
      <w:ind w:left="2520" w:leftChars="1200"/>
    </w:pPr>
  </w:style>
  <w:style w:type="paragraph" w:styleId="13">
    <w:name w:val="List Number 2"/>
    <w:basedOn w:val="1"/>
    <w:uiPriority w:val="0"/>
    <w:pPr>
      <w:numPr>
        <w:ilvl w:val="0"/>
        <w:numId w:val="1"/>
      </w:numPr>
      <w:tabs>
        <w:tab w:val="left" w:pos="780"/>
        <w:tab w:val="clear" w:pos="425"/>
      </w:tabs>
      <w:spacing w:line="360" w:lineRule="auto"/>
    </w:pPr>
    <w:rPr>
      <w:sz w:val="24"/>
    </w:rPr>
  </w:style>
  <w:style w:type="paragraph" w:styleId="14">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uiPriority w:val="0"/>
    <w:pPr>
      <w:shd w:val="clear" w:color="auto" w:fill="000080"/>
    </w:pPr>
  </w:style>
  <w:style w:type="paragraph" w:styleId="18">
    <w:name w:val="toa heading"/>
    <w:basedOn w:val="1"/>
    <w:next w:val="1"/>
    <w:uiPriority w:val="0"/>
    <w:pPr>
      <w:spacing w:before="120" w:beforeLines="0"/>
    </w:pPr>
    <w:rPr>
      <w:rFonts w:ascii="Arial" w:hAnsi="Arial"/>
      <w:sz w:val="24"/>
    </w:rPr>
  </w:style>
  <w:style w:type="paragraph" w:styleId="19">
    <w:name w:val="annotation text"/>
    <w:basedOn w:val="1"/>
    <w:link w:val="69"/>
    <w:uiPriority w:val="0"/>
    <w:pPr>
      <w:adjustRightInd w:val="0"/>
      <w:spacing w:line="360" w:lineRule="atLeast"/>
      <w:jc w:val="left"/>
      <w:textAlignment w:val="baseline"/>
    </w:pPr>
    <w:rPr>
      <w:kern w:val="0"/>
      <w:sz w:val="24"/>
    </w:rPr>
  </w:style>
  <w:style w:type="paragraph" w:styleId="20">
    <w:name w:val="Body Text 3"/>
    <w:basedOn w:val="1"/>
    <w:uiPriority w:val="0"/>
    <w:pPr>
      <w:adjustRightInd w:val="0"/>
      <w:snapToGrid w:val="0"/>
      <w:spacing w:after="120" w:afterLines="0" w:afterAutospacing="0" w:line="360" w:lineRule="auto"/>
    </w:pPr>
    <w:rPr>
      <w:sz w:val="16"/>
    </w:rPr>
  </w:style>
  <w:style w:type="paragraph" w:styleId="21">
    <w:name w:val="List Bullet 3"/>
    <w:basedOn w:val="1"/>
    <w:uiPriority w:val="0"/>
    <w:pPr>
      <w:numPr>
        <w:ilvl w:val="0"/>
        <w:numId w:val="3"/>
      </w:numPr>
      <w:adjustRightInd w:val="0"/>
      <w:snapToGrid w:val="0"/>
      <w:spacing w:line="360" w:lineRule="auto"/>
    </w:pPr>
    <w:rPr>
      <w:sz w:val="24"/>
    </w:rPr>
  </w:style>
  <w:style w:type="paragraph" w:styleId="22">
    <w:name w:val="Body Text"/>
    <w:basedOn w:val="1"/>
    <w:uiPriority w:val="0"/>
    <w:rPr>
      <w:rFonts w:ascii="仿宋_GB2312" w:eastAsia="仿宋_GB2312"/>
      <w:sz w:val="32"/>
    </w:rPr>
  </w:style>
  <w:style w:type="paragraph" w:styleId="23">
    <w:name w:val="Body Text Indent"/>
    <w:basedOn w:val="1"/>
    <w:link w:val="70"/>
    <w:uiPriority w:val="0"/>
    <w:pPr>
      <w:spacing w:line="700" w:lineRule="exact"/>
      <w:ind w:left="960"/>
    </w:pPr>
    <w:rPr>
      <w:sz w:val="44"/>
    </w:rPr>
  </w:style>
  <w:style w:type="paragraph" w:styleId="24">
    <w:name w:val="List Number 3"/>
    <w:basedOn w:val="1"/>
    <w:uiPriority w:val="0"/>
    <w:pPr>
      <w:tabs>
        <w:tab w:val="left" w:pos="2120"/>
      </w:tabs>
      <w:adjustRightInd w:val="0"/>
      <w:snapToGrid w:val="0"/>
      <w:spacing w:line="360" w:lineRule="auto"/>
      <w:ind w:left="2120" w:hanging="720"/>
    </w:pPr>
    <w:rPr>
      <w:sz w:val="24"/>
    </w:rPr>
  </w:style>
  <w:style w:type="paragraph" w:styleId="25">
    <w:name w:val="List 2"/>
    <w:basedOn w:val="1"/>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afterLines="0" w:afterAutospacing="0" w:line="360" w:lineRule="auto"/>
      <w:ind w:left="420" w:leftChars="200"/>
    </w:pPr>
    <w:rPr>
      <w:sz w:val="24"/>
    </w:rPr>
  </w:style>
  <w:style w:type="paragraph" w:styleId="27">
    <w:name w:val="List Bullet 2"/>
    <w:basedOn w:val="1"/>
    <w:uiPriority w:val="0"/>
    <w:pPr>
      <w:numPr>
        <w:ilvl w:val="0"/>
        <w:numId w:val="4"/>
      </w:numPr>
      <w:adjustRightInd w:val="0"/>
      <w:snapToGrid w:val="0"/>
      <w:spacing w:line="360" w:lineRule="auto"/>
    </w:pPr>
    <w:rPr>
      <w:sz w:val="24"/>
    </w:rPr>
  </w:style>
  <w:style w:type="paragraph" w:styleId="28">
    <w:name w:val="toc 5"/>
    <w:basedOn w:val="1"/>
    <w:next w:val="1"/>
    <w:uiPriority w:val="0"/>
    <w:pPr>
      <w:ind w:left="1680" w:leftChars="800"/>
    </w:pPr>
  </w:style>
  <w:style w:type="paragraph" w:styleId="29">
    <w:name w:val="toc 3"/>
    <w:basedOn w:val="1"/>
    <w:next w:val="1"/>
    <w:uiPriority w:val="39"/>
    <w:pPr>
      <w:ind w:left="840" w:leftChars="400"/>
    </w:pPr>
  </w:style>
  <w:style w:type="paragraph" w:styleId="30">
    <w:name w:val="Plain Text"/>
    <w:basedOn w:val="1"/>
    <w:uiPriority w:val="0"/>
    <w:rPr>
      <w:rFonts w:ascii="宋体" w:hAnsi="Courier New"/>
      <w:sz w:val="21"/>
    </w:rPr>
  </w:style>
  <w:style w:type="paragraph" w:styleId="31">
    <w:name w:val="toc 8"/>
    <w:basedOn w:val="1"/>
    <w:next w:val="1"/>
    <w:uiPriority w:val="0"/>
    <w:pPr>
      <w:ind w:left="2940" w:leftChars="1400"/>
    </w:pPr>
  </w:style>
  <w:style w:type="paragraph" w:styleId="32">
    <w:name w:val="Date"/>
    <w:basedOn w:val="1"/>
    <w:next w:val="1"/>
    <w:link w:val="71"/>
    <w:uiPriority w:val="0"/>
  </w:style>
  <w:style w:type="paragraph" w:styleId="33">
    <w:name w:val="Body Text Indent 2"/>
    <w:basedOn w:val="1"/>
    <w:link w:val="72"/>
    <w:uiPriority w:val="0"/>
    <w:pPr>
      <w:snapToGrid w:val="0"/>
      <w:spacing w:line="560" w:lineRule="atLeast"/>
      <w:ind w:firstLine="540"/>
    </w:pPr>
  </w:style>
  <w:style w:type="paragraph" w:styleId="34">
    <w:name w:val="Balloon Text"/>
    <w:basedOn w:val="1"/>
    <w:uiPriority w:val="0"/>
    <w:rPr>
      <w:sz w:val="18"/>
    </w:rPr>
  </w:style>
  <w:style w:type="paragraph" w:styleId="35">
    <w:name w:val="footer"/>
    <w:basedOn w:val="1"/>
    <w:link w:val="73"/>
    <w:uiPriority w:val="99"/>
    <w:pPr>
      <w:tabs>
        <w:tab w:val="center" w:pos="4153"/>
        <w:tab w:val="right" w:pos="8306"/>
      </w:tabs>
      <w:snapToGrid w:val="0"/>
      <w:jc w:val="left"/>
    </w:pPr>
    <w:rPr>
      <w:sz w:val="18"/>
    </w:rPr>
  </w:style>
  <w:style w:type="paragraph" w:styleId="36">
    <w:name w:val="header"/>
    <w:basedOn w:val="1"/>
    <w:link w:val="74"/>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uiPriority w:val="0"/>
    <w:pPr>
      <w:spacing w:line="180" w:lineRule="auto"/>
      <w:jc w:val="center"/>
    </w:pPr>
    <w:rPr>
      <w:sz w:val="30"/>
    </w:rPr>
  </w:style>
  <w:style w:type="paragraph" w:styleId="38">
    <w:name w:val="List Continue 4"/>
    <w:basedOn w:val="1"/>
    <w:uiPriority w:val="0"/>
    <w:pPr>
      <w:adjustRightInd w:val="0"/>
      <w:snapToGrid w:val="0"/>
      <w:spacing w:after="120" w:afterLines="0" w:afterAutospacing="0" w:line="360" w:lineRule="auto"/>
      <w:ind w:left="1680" w:leftChars="800"/>
    </w:pPr>
    <w:rPr>
      <w:sz w:val="24"/>
    </w:rPr>
  </w:style>
  <w:style w:type="paragraph" w:styleId="39">
    <w:name w:val="toc 4"/>
    <w:basedOn w:val="1"/>
    <w:next w:val="1"/>
    <w:uiPriority w:val="0"/>
    <w:pPr>
      <w:ind w:left="1260" w:leftChars="600"/>
    </w:pPr>
  </w:style>
  <w:style w:type="paragraph" w:styleId="40">
    <w:name w:val="footnote text"/>
    <w:basedOn w:val="1"/>
    <w:link w:val="75"/>
    <w:uiPriority w:val="0"/>
    <w:pPr>
      <w:spacing w:line="360" w:lineRule="auto"/>
    </w:pPr>
    <w:rPr>
      <w:sz w:val="18"/>
    </w:rPr>
  </w:style>
  <w:style w:type="paragraph" w:styleId="41">
    <w:name w:val="toc 6"/>
    <w:basedOn w:val="1"/>
    <w:next w:val="1"/>
    <w:uiPriority w:val="0"/>
    <w:pPr>
      <w:ind w:left="2100" w:leftChars="1000"/>
    </w:pPr>
  </w:style>
  <w:style w:type="paragraph" w:styleId="42">
    <w:name w:val="List 5"/>
    <w:basedOn w:val="1"/>
    <w:uiPriority w:val="0"/>
    <w:pPr>
      <w:adjustRightInd w:val="0"/>
      <w:snapToGrid w:val="0"/>
      <w:spacing w:line="360" w:lineRule="auto"/>
      <w:ind w:left="100" w:leftChars="800" w:hanging="200" w:hangingChars="200"/>
    </w:pPr>
    <w:rPr>
      <w:sz w:val="24"/>
    </w:rPr>
  </w:style>
  <w:style w:type="paragraph" w:styleId="43">
    <w:name w:val="Body Text Indent 3"/>
    <w:basedOn w:val="1"/>
    <w:uiPriority w:val="0"/>
    <w:pPr>
      <w:spacing w:line="360" w:lineRule="auto"/>
      <w:ind w:firstLine="632"/>
    </w:pPr>
    <w:rPr>
      <w:rFonts w:ascii="黑体" w:eastAsia="黑体"/>
    </w:rPr>
  </w:style>
  <w:style w:type="paragraph" w:styleId="44">
    <w:name w:val="table of figures"/>
    <w:basedOn w:val="1"/>
    <w:next w:val="1"/>
    <w:uiPriority w:val="0"/>
    <w:pPr>
      <w:tabs>
        <w:tab w:val="right" w:leader="dot" w:pos="8640"/>
      </w:tabs>
      <w:spacing w:line="360" w:lineRule="auto"/>
      <w:ind w:left="400" w:hanging="400"/>
    </w:pPr>
    <w:rPr>
      <w:sz w:val="24"/>
    </w:rPr>
  </w:style>
  <w:style w:type="paragraph" w:styleId="45">
    <w:name w:val="toc 2"/>
    <w:basedOn w:val="1"/>
    <w:next w:val="1"/>
    <w:uiPriority w:val="39"/>
    <w:pPr>
      <w:ind w:left="420" w:leftChars="200"/>
    </w:pPr>
  </w:style>
  <w:style w:type="paragraph" w:styleId="46">
    <w:name w:val="toc 9"/>
    <w:basedOn w:val="1"/>
    <w:next w:val="1"/>
    <w:uiPriority w:val="0"/>
    <w:pPr>
      <w:ind w:left="3360" w:leftChars="1600"/>
    </w:pPr>
  </w:style>
  <w:style w:type="paragraph" w:styleId="47">
    <w:name w:val="Body Text 2"/>
    <w:basedOn w:val="1"/>
    <w:uiPriority w:val="0"/>
    <w:pPr>
      <w:adjustRightInd w:val="0"/>
      <w:snapToGrid w:val="0"/>
      <w:spacing w:after="120" w:afterLines="0" w:afterAutospacing="0" w:line="480" w:lineRule="auto"/>
    </w:pPr>
    <w:rPr>
      <w:sz w:val="24"/>
    </w:rPr>
  </w:style>
  <w:style w:type="paragraph" w:styleId="48">
    <w:name w:val="List 4"/>
    <w:basedOn w:val="1"/>
    <w:uiPriority w:val="0"/>
    <w:pPr>
      <w:adjustRightInd w:val="0"/>
      <w:snapToGrid w:val="0"/>
      <w:spacing w:line="360" w:lineRule="auto"/>
      <w:ind w:left="100" w:leftChars="600" w:hanging="200" w:hangingChars="200"/>
    </w:pPr>
    <w:rPr>
      <w:sz w:val="24"/>
    </w:rPr>
  </w:style>
  <w:style w:type="paragraph" w:styleId="49">
    <w:name w:val="List Continue 2"/>
    <w:basedOn w:val="1"/>
    <w:uiPriority w:val="0"/>
    <w:pPr>
      <w:adjustRightInd w:val="0"/>
      <w:snapToGrid w:val="0"/>
      <w:spacing w:after="120" w:afterLines="0" w:afterAutospacing="0" w:line="360" w:lineRule="auto"/>
      <w:ind w:left="840" w:leftChars="400"/>
    </w:pPr>
    <w:rPr>
      <w:sz w:val="24"/>
    </w:rPr>
  </w:style>
  <w:style w:type="paragraph" w:styleId="50">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uiPriority w:val="0"/>
    <w:pPr>
      <w:adjustRightInd w:val="0"/>
      <w:snapToGrid w:val="0"/>
      <w:spacing w:after="120" w:afterLines="0" w:afterAutospacing="0" w:line="360" w:lineRule="auto"/>
      <w:ind w:left="1260" w:leftChars="600"/>
    </w:pPr>
    <w:rPr>
      <w:sz w:val="24"/>
    </w:rPr>
  </w:style>
  <w:style w:type="paragraph" w:styleId="52">
    <w:name w:val="index 1"/>
    <w:basedOn w:val="1"/>
    <w:next w:val="1"/>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6"/>
    <w:uiPriority w:val="0"/>
    <w:pPr>
      <w:adjustRightInd/>
      <w:spacing w:line="240" w:lineRule="auto"/>
      <w:textAlignment w:val="auto"/>
    </w:pPr>
  </w:style>
  <w:style w:type="paragraph" w:styleId="55">
    <w:name w:val="Body Text First Indent"/>
    <w:basedOn w:val="1"/>
    <w:uiPriority w:val="0"/>
    <w:pPr>
      <w:spacing w:line="360" w:lineRule="auto"/>
      <w:ind w:firstLine="420"/>
    </w:pPr>
    <w:rPr>
      <w:rFonts w:ascii="宋体" w:hAnsi="宋体"/>
      <w:sz w:val="24"/>
    </w:rPr>
  </w:style>
  <w:style w:type="paragraph" w:styleId="56">
    <w:name w:val="Body Text First Indent 2"/>
    <w:basedOn w:val="23"/>
    <w:link w:val="77"/>
    <w:uiPriority w:val="0"/>
    <w:pPr>
      <w:spacing w:after="120" w:afterLines="0" w:line="240" w:lineRule="auto"/>
      <w:ind w:left="420" w:leftChars="200" w:firstLine="420" w:firstLineChars="200"/>
    </w:pPr>
  </w:style>
  <w:style w:type="table" w:styleId="58">
    <w:name w:val="Table Grid"/>
    <w:basedOn w:val="57"/>
    <w:uiPriority w:val="0"/>
    <w:tblPr>
      <w:tblStyle w:val="5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0">
    <w:name w:val="Strong"/>
    <w:qFormat/>
    <w:uiPriority w:val="22"/>
    <w:rPr>
      <w:b/>
    </w:rPr>
  </w:style>
  <w:style w:type="character" w:styleId="61">
    <w:name w:val="page number"/>
    <w:basedOn w:val="59"/>
    <w:uiPriority w:val="0"/>
  </w:style>
  <w:style w:type="character" w:styleId="62">
    <w:name w:val="FollowedHyperlink"/>
    <w:uiPriority w:val="0"/>
    <w:rPr>
      <w:color w:val="800080"/>
      <w:u w:val="single"/>
    </w:rPr>
  </w:style>
  <w:style w:type="character" w:styleId="63">
    <w:name w:val="Emphasis"/>
    <w:qFormat/>
    <w:uiPriority w:val="0"/>
    <w:rPr>
      <w:i/>
    </w:rPr>
  </w:style>
  <w:style w:type="character" w:styleId="64">
    <w:name w:val="Hyperlink"/>
    <w:uiPriority w:val="99"/>
    <w:rPr>
      <w:color w:val="0000FF"/>
      <w:u w:val="single"/>
    </w:rPr>
  </w:style>
  <w:style w:type="character" w:styleId="65">
    <w:name w:val="annotation reference"/>
    <w:uiPriority w:val="0"/>
    <w:rPr>
      <w:sz w:val="21"/>
      <w:szCs w:val="21"/>
    </w:rPr>
  </w:style>
  <w:style w:type="character" w:styleId="66">
    <w:name w:val="footnote reference"/>
    <w:uiPriority w:val="0"/>
    <w:rPr>
      <w:position w:val="6"/>
      <w:sz w:val="14"/>
      <w:vertAlign w:val="superscript"/>
    </w:rPr>
  </w:style>
  <w:style w:type="character" w:customStyle="1" w:styleId="67">
    <w:name w:val="标题 2 Char"/>
    <w:link w:val="3"/>
    <w:uiPriority w:val="0"/>
    <w:rPr>
      <w:rFonts w:ascii="Arial" w:hAnsi="Arial" w:eastAsia="黑体"/>
      <w:b/>
      <w:kern w:val="2"/>
      <w:sz w:val="32"/>
    </w:rPr>
  </w:style>
  <w:style w:type="character" w:customStyle="1" w:styleId="68">
    <w:name w:val="标题 3 Char"/>
    <w:link w:val="4"/>
    <w:uiPriority w:val="0"/>
    <w:rPr>
      <w:rFonts w:eastAsia="宋体"/>
      <w:b/>
      <w:kern w:val="2"/>
      <w:sz w:val="32"/>
      <w:lang w:val="en-US" w:eastAsia="zh-CN"/>
    </w:rPr>
  </w:style>
  <w:style w:type="character" w:customStyle="1" w:styleId="69">
    <w:name w:val="批注文字 Char"/>
    <w:link w:val="19"/>
    <w:uiPriority w:val="0"/>
    <w:rPr>
      <w:sz w:val="24"/>
    </w:rPr>
  </w:style>
  <w:style w:type="character" w:customStyle="1" w:styleId="70">
    <w:name w:val="正文文本缩进 Char"/>
    <w:link w:val="23"/>
    <w:uiPriority w:val="0"/>
    <w:rPr>
      <w:kern w:val="2"/>
      <w:sz w:val="44"/>
    </w:rPr>
  </w:style>
  <w:style w:type="character" w:customStyle="1" w:styleId="71">
    <w:name w:val="日期 Char"/>
    <w:link w:val="32"/>
    <w:uiPriority w:val="0"/>
    <w:rPr>
      <w:kern w:val="2"/>
      <w:sz w:val="28"/>
    </w:rPr>
  </w:style>
  <w:style w:type="character" w:customStyle="1" w:styleId="72">
    <w:name w:val="正文文本缩进 2 Char"/>
    <w:link w:val="33"/>
    <w:uiPriority w:val="0"/>
    <w:rPr>
      <w:kern w:val="2"/>
      <w:sz w:val="28"/>
    </w:rPr>
  </w:style>
  <w:style w:type="character" w:customStyle="1" w:styleId="73">
    <w:name w:val="页脚 Char"/>
    <w:link w:val="35"/>
    <w:uiPriority w:val="99"/>
    <w:rPr>
      <w:kern w:val="2"/>
      <w:sz w:val="18"/>
    </w:rPr>
  </w:style>
  <w:style w:type="character" w:customStyle="1" w:styleId="74">
    <w:name w:val="页眉 Char"/>
    <w:link w:val="36"/>
    <w:uiPriority w:val="99"/>
    <w:rPr>
      <w:kern w:val="2"/>
      <w:sz w:val="18"/>
    </w:rPr>
  </w:style>
  <w:style w:type="character" w:customStyle="1" w:styleId="75">
    <w:name w:val="脚注文本 Char"/>
    <w:link w:val="40"/>
    <w:uiPriority w:val="0"/>
    <w:rPr>
      <w:kern w:val="2"/>
      <w:sz w:val="18"/>
    </w:rPr>
  </w:style>
  <w:style w:type="character" w:customStyle="1" w:styleId="76">
    <w:name w:val="批注主题 Char"/>
    <w:basedOn w:val="69"/>
    <w:link w:val="54"/>
    <w:uiPriority w:val="0"/>
  </w:style>
  <w:style w:type="character" w:customStyle="1" w:styleId="77">
    <w:name w:val="正文首行缩进 2 Char"/>
    <w:basedOn w:val="70"/>
    <w:link w:val="56"/>
    <w:uiPriority w:val="0"/>
  </w:style>
  <w:style w:type="character" w:customStyle="1" w:styleId="78">
    <w:name w:val=" Char Char7"/>
    <w:uiPriority w:val="0"/>
    <w:rPr>
      <w:rFonts w:ascii="宋体" w:hAnsi="宋体" w:eastAsia="宋体"/>
      <w:kern w:val="2"/>
      <w:sz w:val="28"/>
    </w:rPr>
  </w:style>
  <w:style w:type="character" w:customStyle="1" w:styleId="79">
    <w:name w:val="Table Text Char1 Char"/>
    <w:uiPriority w:val="0"/>
    <w:rPr>
      <w:rFonts w:ascii="Arial" w:hAnsi="Arial"/>
      <w:kern w:val="2"/>
      <w:sz w:val="18"/>
      <w:lang w:val="en-US" w:eastAsia="zh-CN" w:bidi="ar-SA"/>
    </w:rPr>
  </w:style>
  <w:style w:type="character" w:customStyle="1" w:styleId="80">
    <w:name w:val=" Char Char11"/>
    <w:uiPriority w:val="0"/>
    <w:rPr>
      <w:rFonts w:ascii="宋体"/>
      <w:kern w:val="2"/>
      <w:sz w:val="28"/>
    </w:rPr>
  </w:style>
  <w:style w:type="character" w:customStyle="1" w:styleId="81">
    <w:name w:val="Table Text Char Char Char Char"/>
    <w:link w:val="82"/>
    <w:uiPriority w:val="0"/>
    <w:rPr>
      <w:rFonts w:ascii="Arial" w:hAnsi="Arial"/>
      <w:kern w:val="2"/>
      <w:sz w:val="18"/>
      <w:lang w:val="en-US" w:eastAsia="zh-CN" w:bidi="ar-SA"/>
    </w:rPr>
  </w:style>
  <w:style w:type="paragraph" w:customStyle="1" w:styleId="82">
    <w:name w:val="Table Text Char Char Char"/>
    <w:link w:val="81"/>
    <w:uiPriority w:val="0"/>
    <w:pPr>
      <w:snapToGrid w:val="0"/>
      <w:spacing w:before="80" w:after="80"/>
    </w:pPr>
    <w:rPr>
      <w:rFonts w:ascii="Arial" w:hAnsi="Arial"/>
      <w:kern w:val="2"/>
      <w:sz w:val="18"/>
      <w:lang w:val="en-US" w:eastAsia="zh-CN" w:bidi="ar-SA"/>
    </w:rPr>
  </w:style>
  <w:style w:type="character" w:customStyle="1" w:styleId="83">
    <w:name w:val="文字 Char"/>
    <w:link w:val="84"/>
    <w:uiPriority w:val="0"/>
    <w:rPr>
      <w:rFonts w:ascii="宋体"/>
      <w:kern w:val="2"/>
      <w:sz w:val="28"/>
    </w:rPr>
  </w:style>
  <w:style w:type="paragraph" w:customStyle="1" w:styleId="84">
    <w:name w:val="文字"/>
    <w:basedOn w:val="1"/>
    <w:link w:val="83"/>
    <w:uiPriority w:val="0"/>
    <w:pPr>
      <w:tabs>
        <w:tab w:val="left" w:pos="8520"/>
      </w:tabs>
      <w:spacing w:line="312" w:lineRule="auto"/>
      <w:ind w:right="-210" w:firstLine="556"/>
    </w:pPr>
    <w:rPr>
      <w:rFonts w:ascii="宋体"/>
    </w:rPr>
  </w:style>
  <w:style w:type="character" w:customStyle="1" w:styleId="85">
    <w:name w:val="font01"/>
    <w:basedOn w:val="59"/>
    <w:uiPriority w:val="0"/>
    <w:rPr>
      <w:rFonts w:ascii="Arial" w:hAnsi="Arial" w:cs="Arial"/>
      <w:b/>
      <w:color w:val="000000"/>
      <w:sz w:val="22"/>
      <w:szCs w:val="22"/>
      <w:u w:val="none"/>
    </w:rPr>
  </w:style>
  <w:style w:type="character" w:customStyle="1" w:styleId="86">
    <w:name w:val=" Char Char3"/>
    <w:uiPriority w:val="0"/>
    <w:rPr>
      <w:rFonts w:eastAsia="宋体"/>
      <w:kern w:val="2"/>
      <w:sz w:val="18"/>
      <w:lang w:val="en-US" w:eastAsia="zh-CN"/>
    </w:rPr>
  </w:style>
  <w:style w:type="character" w:customStyle="1" w:styleId="87">
    <w:name w:val="font91"/>
    <w:uiPriority w:val="0"/>
    <w:rPr>
      <w:rFonts w:hint="eastAsia" w:ascii="方正仿宋_GBK" w:hAnsi="方正仿宋_GBK" w:eastAsia="方正仿宋_GBK" w:cs="方正仿宋_GBK"/>
      <w:b/>
      <w:color w:val="000000"/>
      <w:sz w:val="22"/>
      <w:szCs w:val="22"/>
      <w:u w:val="none"/>
    </w:rPr>
  </w:style>
  <w:style w:type="character" w:customStyle="1" w:styleId="88">
    <w:name w:val=" Char Char4"/>
    <w:uiPriority w:val="0"/>
    <w:rPr>
      <w:rFonts w:eastAsia="宋体"/>
      <w:b/>
      <w:kern w:val="2"/>
      <w:sz w:val="21"/>
      <w:lang w:val="en-US" w:eastAsia="zh-CN"/>
    </w:rPr>
  </w:style>
  <w:style w:type="character" w:customStyle="1" w:styleId="89">
    <w:name w:val=" Char Char5"/>
    <w:uiPriority w:val="0"/>
    <w:rPr>
      <w:rFonts w:ascii="Arial" w:hAnsi="Arial" w:eastAsia="宋体"/>
      <w:b/>
      <w:smallCaps/>
      <w:kern w:val="28"/>
      <w:sz w:val="36"/>
      <w:lang w:val="en-US" w:eastAsia="en-US"/>
    </w:rPr>
  </w:style>
  <w:style w:type="character" w:customStyle="1" w:styleId="90">
    <w:name w:val="font1"/>
    <w:uiPriority w:val="0"/>
    <w:rPr>
      <w:color w:val="000000"/>
      <w:sz w:val="18"/>
    </w:rPr>
  </w:style>
  <w:style w:type="character" w:customStyle="1" w:styleId="91">
    <w:name w:val="未命名11"/>
    <w:uiPriority w:val="0"/>
    <w:rPr>
      <w:color w:val="77FFFF"/>
      <w:sz w:val="24"/>
    </w:rPr>
  </w:style>
  <w:style w:type="character" w:customStyle="1" w:styleId="92">
    <w:name w:val="H2 Char"/>
    <w:aliases w:val="h2 Char,Heading 2 Hidden Char,Heading 2 CCBS Char,2nd level Char,2 Char,Header 2 Char,l2 Char,Fab-2 Char,PIM2 Char,heading 2 Char,Titre3 Char,HD2 Char,sect 1.2 Char,第一章 标题 2 Char,ISO1 Char,Underrubrik1 Char,prop2 Char,UNDERRUBRIK 1-2 Char"/>
    <w:uiPriority w:val="0"/>
    <w:rPr>
      <w:rFonts w:ascii="Arial" w:hAnsi="Arial" w:eastAsia="宋体"/>
      <w:kern w:val="2"/>
      <w:sz w:val="28"/>
      <w:lang w:val="en-US" w:eastAsia="zh-CN"/>
    </w:rPr>
  </w:style>
  <w:style w:type="character" w:customStyle="1" w:styleId="93">
    <w:name w:val=" Char Char2"/>
    <w:uiPriority w:val="0"/>
    <w:rPr>
      <w:rFonts w:eastAsia="宋体"/>
      <w:kern w:val="2"/>
      <w:sz w:val="18"/>
      <w:lang w:val="en-US" w:eastAsia="zh-CN"/>
    </w:rPr>
  </w:style>
  <w:style w:type="character" w:customStyle="1" w:styleId="94">
    <w:name w:val="小 Char"/>
    <w:aliases w:val="表格文字 Char,普通文字 Char Char1"/>
    <w:uiPriority w:val="0"/>
    <w:rPr>
      <w:rFonts w:ascii="宋体" w:hAnsi="Courier New" w:eastAsia="宋体"/>
      <w:kern w:val="2"/>
      <w:sz w:val="21"/>
      <w:lang w:val="en-US" w:eastAsia="zh-CN" w:bidi="ar-SA"/>
    </w:rPr>
  </w:style>
  <w:style w:type="character" w:customStyle="1" w:styleId="95">
    <w:name w:val="crowed11"/>
    <w:uiPriority w:val="0"/>
    <w:rPr>
      <w:rFonts w:hint="default" w:ascii="_x000B__x000C_" w:hAnsi="_x000B__x000C_"/>
      <w:sz w:val="24"/>
    </w:rPr>
  </w:style>
  <w:style w:type="character" w:customStyle="1" w:styleId="96">
    <w:name w:val="font31"/>
    <w:uiPriority w:val="0"/>
    <w:rPr>
      <w:rFonts w:hint="eastAsia" w:ascii="宋体" w:hAnsi="宋体" w:eastAsia="宋体"/>
      <w:color w:val="000000"/>
      <w:sz w:val="20"/>
      <w:szCs w:val="20"/>
      <w:u w:val="none"/>
    </w:rPr>
  </w:style>
  <w:style w:type="character" w:customStyle="1" w:styleId="97">
    <w:name w:val=" Char Char"/>
    <w:uiPriority w:val="0"/>
    <w:rPr>
      <w:rFonts w:ascii="宋体" w:hAnsi="宋体" w:eastAsia="宋体"/>
      <w:kern w:val="2"/>
      <w:sz w:val="24"/>
      <w:lang w:val="en-US" w:eastAsia="zh-CN" w:bidi="ar-SA"/>
    </w:rPr>
  </w:style>
  <w:style w:type="character" w:customStyle="1" w:styleId="98">
    <w:name w:val="title_emph1"/>
    <w:uiPriority w:val="0"/>
    <w:rPr>
      <w:rFonts w:hint="default" w:ascii="Arial" w:hAnsi="Arial"/>
      <w:b/>
      <w:sz w:val="20"/>
    </w:rPr>
  </w:style>
  <w:style w:type="character" w:customStyle="1" w:styleId="99">
    <w:name w:val="top-det1"/>
    <w:uiPriority w:val="0"/>
    <w:rPr>
      <w:b/>
      <w:color w:val="000000"/>
    </w:rPr>
  </w:style>
  <w:style w:type="character" w:customStyle="1" w:styleId="100">
    <w:name w:val="标书正文:  0.74 厘米 Char1"/>
    <w:uiPriority w:val="0"/>
    <w:rPr>
      <w:rFonts w:eastAsia="宋体"/>
      <w:kern w:val="2"/>
      <w:sz w:val="24"/>
      <w:lang w:val="en-US" w:eastAsia="zh-CN"/>
    </w:rPr>
  </w:style>
  <w:style w:type="character" w:customStyle="1" w:styleId="101">
    <w:name w:val="样式 宋体"/>
    <w:uiPriority w:val="0"/>
    <w:rPr>
      <w:rFonts w:ascii="宋体" w:hAnsi="宋体" w:eastAsia="宋体"/>
      <w:sz w:val="28"/>
    </w:rPr>
  </w:style>
  <w:style w:type="character" w:customStyle="1" w:styleId="102">
    <w:name w:val="Table Heading Char Char"/>
    <w:uiPriority w:val="0"/>
    <w:rPr>
      <w:rFonts w:ascii="Arial" w:hAnsi="Arial" w:eastAsia="黑体"/>
      <w:kern w:val="2"/>
      <w:sz w:val="18"/>
      <w:lang w:val="en-US" w:eastAsia="zh-CN"/>
    </w:rPr>
  </w:style>
  <w:style w:type="character" w:customStyle="1" w:styleId="103">
    <w:name w:val=" Char Char6"/>
    <w:uiPriority w:val="0"/>
    <w:rPr>
      <w:rFonts w:ascii="仿宋_GB2312" w:eastAsia="仿宋_GB2312"/>
      <w:kern w:val="2"/>
      <w:sz w:val="32"/>
    </w:rPr>
  </w:style>
  <w:style w:type="character" w:customStyle="1" w:styleId="104">
    <w:name w:val="font71"/>
    <w:uiPriority w:val="0"/>
    <w:rPr>
      <w:rFonts w:hint="eastAsia" w:ascii="方正仿宋_GBK" w:hAnsi="方正仿宋_GBK" w:eastAsia="方正仿宋_GBK" w:cs="方正仿宋_GBK"/>
      <w:b/>
      <w:color w:val="000000"/>
      <w:sz w:val="24"/>
      <w:szCs w:val="24"/>
      <w:u w:val="none"/>
    </w:rPr>
  </w:style>
  <w:style w:type="character" w:customStyle="1" w:styleId="105">
    <w:name w:val="正文 + 三号 Char"/>
    <w:aliases w:val="加粗 Char"/>
    <w:uiPriority w:val="0"/>
    <w:rPr>
      <w:rFonts w:eastAsia="宋体"/>
      <w:kern w:val="2"/>
      <w:sz w:val="21"/>
      <w:lang w:val="en-US" w:eastAsia="zh-CN"/>
    </w:rPr>
  </w:style>
  <w:style w:type="character" w:customStyle="1" w:styleId="106">
    <w:name w:val="font101"/>
    <w:uiPriority w:val="0"/>
    <w:rPr>
      <w:rFonts w:ascii="Arial" w:hAnsi="Arial" w:cs="Arial"/>
      <w:b/>
      <w:color w:val="000000"/>
      <w:sz w:val="22"/>
      <w:szCs w:val="22"/>
      <w:u w:val="none"/>
    </w:rPr>
  </w:style>
  <w:style w:type="character" w:customStyle="1" w:styleId="107">
    <w:name w:val="Table Text Char"/>
    <w:link w:val="108"/>
    <w:uiPriority w:val="0"/>
    <w:rPr>
      <w:rFonts w:ascii="Arial" w:hAnsi="Arial"/>
      <w:kern w:val="2"/>
      <w:sz w:val="18"/>
      <w:lang w:val="en-US" w:eastAsia="zh-CN" w:bidi="ar-SA"/>
    </w:rPr>
  </w:style>
  <w:style w:type="paragraph" w:customStyle="1" w:styleId="108">
    <w:name w:val="Table Text"/>
    <w:link w:val="107"/>
    <w:uiPriority w:val="0"/>
    <w:pPr>
      <w:snapToGrid w:val="0"/>
      <w:spacing w:before="80" w:after="80"/>
    </w:pPr>
    <w:rPr>
      <w:rFonts w:ascii="Arial" w:hAnsi="Arial"/>
      <w:kern w:val="2"/>
      <w:sz w:val="18"/>
      <w:lang w:val="en-US" w:eastAsia="zh-CN" w:bidi="ar-SA"/>
    </w:rPr>
  </w:style>
  <w:style w:type="character" w:customStyle="1" w:styleId="109">
    <w:name w:val="v151"/>
    <w:uiPriority w:val="0"/>
    <w:rPr>
      <w:sz w:val="18"/>
    </w:rPr>
  </w:style>
  <w:style w:type="character" w:customStyle="1" w:styleId="110">
    <w:name w:val="font81"/>
    <w:uiPriority w:val="0"/>
    <w:rPr>
      <w:rFonts w:hint="eastAsia" w:ascii="宋体" w:hAnsi="宋体" w:eastAsia="宋体" w:cs="宋体"/>
      <w:b/>
      <w:color w:val="000000"/>
      <w:sz w:val="22"/>
      <w:szCs w:val="22"/>
      <w:u w:val="none"/>
    </w:rPr>
  </w:style>
  <w:style w:type="character" w:customStyle="1" w:styleId="111">
    <w:name w:val="font11"/>
    <w:uiPriority w:val="0"/>
    <w:rPr>
      <w:rFonts w:hint="eastAsia" w:ascii="宋体" w:hAnsi="宋体" w:eastAsia="宋体"/>
      <w:color w:val="000000"/>
      <w:sz w:val="21"/>
      <w:szCs w:val="21"/>
      <w:u w:val="none"/>
    </w:rPr>
  </w:style>
  <w:style w:type="character" w:customStyle="1" w:styleId="112">
    <w:name w:val="content-white1"/>
    <w:uiPriority w:val="0"/>
    <w:rPr>
      <w:rFonts w:ascii="_x000B__x000C_" w:hAnsi="_x000B__x000C_"/>
      <w:color w:val="auto"/>
      <w:sz w:val="18"/>
      <w:u w:val="none"/>
    </w:rPr>
  </w:style>
  <w:style w:type="paragraph" w:customStyle="1" w:styleId="113">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14">
    <w:name w:val="表号"/>
    <w:basedOn w:val="1"/>
    <w:uiPriority w:val="0"/>
    <w:pPr>
      <w:numPr>
        <w:ilvl w:val="0"/>
        <w:numId w:val="5"/>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15">
    <w:name w:val="编号正文"/>
    <w:basedOn w:val="116"/>
    <w:uiPriority w:val="0"/>
    <w:pPr>
      <w:snapToGrid/>
      <w:spacing w:line="360" w:lineRule="auto"/>
      <w:ind w:left="1407" w:hanging="1047"/>
      <w:jc w:val="left"/>
    </w:pPr>
    <w:rPr>
      <w:rFonts w:eastAsia="仿宋_GB2312"/>
    </w:rPr>
  </w:style>
  <w:style w:type="paragraph" w:customStyle="1" w:styleId="116">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7">
    <w:name w:val=" Char Char Char Char Char"/>
    <w:basedOn w:val="1"/>
    <w:uiPriority w:val="0"/>
    <w:pPr>
      <w:numPr>
        <w:ilvl w:val="0"/>
        <w:numId w:val="2"/>
      </w:numPr>
      <w:tabs>
        <w:tab w:val="left" w:pos="425"/>
        <w:tab w:val="clear" w:pos="1620"/>
      </w:tabs>
    </w:pPr>
    <w:rPr>
      <w:rFonts w:ascii="Tahoma" w:hAnsi="Tahoma"/>
      <w:sz w:val="24"/>
    </w:rPr>
  </w:style>
  <w:style w:type="paragraph" w:customStyle="1" w:styleId="118">
    <w:name w:val="正文 + 三号"/>
    <w:basedOn w:val="1"/>
    <w:uiPriority w:val="0"/>
    <w:rPr>
      <w:sz w:val="21"/>
    </w:rPr>
  </w:style>
  <w:style w:type="paragraph" w:customStyle="1" w:styleId="119">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20">
    <w:name w:val="操作步骤"/>
    <w:basedOn w:val="1"/>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1">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22">
    <w:name w:val="_"/>
    <w:basedOn w:val="1"/>
    <w:uiPriority w:val="0"/>
    <w:pPr>
      <w:adjustRightInd w:val="0"/>
      <w:spacing w:line="360" w:lineRule="auto"/>
      <w:ind w:left="480" w:firstLine="200" w:firstLineChars="200"/>
      <w:textAlignment w:val="baseline"/>
    </w:pPr>
    <w:rPr>
      <w:kern w:val="0"/>
      <w:sz w:val="24"/>
    </w:rPr>
  </w:style>
  <w:style w:type="paragraph" w:customStyle="1" w:styleId="123">
    <w:name w:val="表文字"/>
    <w:uiPriority w:val="0"/>
    <w:rPr>
      <w:rFonts w:ascii="宋体"/>
      <w:kern w:val="2"/>
      <w:lang w:val="en-US" w:eastAsia="zh-CN" w:bidi="ar-SA"/>
    </w:rPr>
  </w:style>
  <w:style w:type="paragraph" w:customStyle="1" w:styleId="124">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5">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26">
    <w:name w:val="表格内文字"/>
    <w:basedOn w:val="30"/>
    <w:uiPriority w:val="0"/>
    <w:pPr>
      <w:adjustRightInd w:val="0"/>
    </w:pPr>
    <w:rPr>
      <w:color w:val="000000"/>
      <w:lang w:val="en-GB"/>
    </w:rPr>
  </w:style>
  <w:style w:type="paragraph" w:customStyle="1" w:styleId="127">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8">
    <w:name w:val="Table Contents"/>
    <w:basedOn w:val="22"/>
    <w:uiPriority w:val="0"/>
    <w:pPr>
      <w:suppressAutoHyphens/>
      <w:jc w:val="left"/>
    </w:pPr>
    <w:rPr>
      <w:rFonts w:ascii="Times New Roman" w:eastAsia="Times New Roman"/>
      <w:kern w:val="0"/>
      <w:sz w:val="24"/>
      <w:lang/>
    </w:rPr>
  </w:style>
  <w:style w:type="paragraph" w:customStyle="1" w:styleId="129">
    <w:name w:val=" Char2 Char Char Char Char Char Char"/>
    <w:basedOn w:val="1"/>
    <w:uiPriority w:val="0"/>
    <w:rPr>
      <w:rFonts w:ascii="仿宋_GB2312"/>
      <w:b/>
      <w:sz w:val="30"/>
    </w:rPr>
  </w:style>
  <w:style w:type="paragraph" w:customStyle="1" w:styleId="130">
    <w:name w:val="默认段落字体 Para Char Char Char Char Char Char Char Char Char1 Char Char Char Char"/>
    <w:basedOn w:val="1"/>
    <w:uiPriority w:val="0"/>
    <w:rPr>
      <w:rFonts w:ascii="Tahoma" w:hAnsi="Tahoma"/>
      <w:sz w:val="24"/>
    </w:rPr>
  </w:style>
  <w:style w:type="paragraph" w:customStyle="1" w:styleId="131">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32">
    <w:name w:val="正文格式 Char"/>
    <w:basedOn w:val="1"/>
    <w:uiPriority w:val="0"/>
    <w:pPr>
      <w:widowControl/>
      <w:adjustRightInd w:val="0"/>
      <w:spacing w:line="440" w:lineRule="atLeast"/>
      <w:ind w:firstLine="510"/>
      <w:textAlignment w:val="baseline"/>
    </w:pPr>
    <w:rPr>
      <w:kern w:val="0"/>
      <w:sz w:val="24"/>
    </w:rPr>
  </w:style>
  <w:style w:type="paragraph" w:customStyle="1" w:styleId="133">
    <w:name w:val="样式 样式 首行缩进:  2 字符 + 首行缩进:  2 字符"/>
    <w:basedOn w:val="1"/>
    <w:uiPriority w:val="0"/>
    <w:pPr>
      <w:numPr>
        <w:ilvl w:val="0"/>
        <w:numId w:val="7"/>
      </w:numPr>
      <w:tabs>
        <w:tab w:val="clear" w:pos="1230"/>
      </w:tabs>
      <w:spacing w:line="360" w:lineRule="auto"/>
      <w:ind w:firstLine="480" w:firstLineChars="200"/>
    </w:pPr>
    <w:rPr>
      <w:sz w:val="24"/>
    </w:rPr>
  </w:style>
  <w:style w:type="paragraph" w:customStyle="1" w:styleId="134">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35">
    <w:name w:val=" Char Char1 Char"/>
    <w:basedOn w:val="1"/>
    <w:uiPriority w:val="0"/>
    <w:rPr>
      <w:rFonts w:ascii="Tahoma" w:hAnsi="Tahoma"/>
      <w:sz w:val="24"/>
      <w:szCs w:val="24"/>
    </w:rPr>
  </w:style>
  <w:style w:type="paragraph" w:customStyle="1" w:styleId="136">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37">
    <w:name w:val="Table Description"/>
    <w:next w:val="1"/>
    <w:uiPriority w:val="0"/>
    <w:pPr>
      <w:keepNext/>
      <w:snapToGrid w:val="0"/>
      <w:spacing w:before="160" w:after="80"/>
      <w:ind w:left="1134"/>
      <w:jc w:val="center"/>
    </w:pPr>
    <w:rPr>
      <w:rFonts w:ascii="Arial" w:hAnsi="Arial" w:eastAsia="黑体"/>
      <w:sz w:val="18"/>
      <w:lang w:val="en-US" w:eastAsia="zh-CN" w:bidi="ar-SA"/>
    </w:rPr>
  </w:style>
  <w:style w:type="paragraph" w:customStyle="1" w:styleId="138">
    <w:name w:val="Item List"/>
    <w:uiPriority w:val="0"/>
    <w:pPr>
      <w:numPr>
        <w:ilvl w:val="0"/>
        <w:numId w:val="8"/>
      </w:numPr>
      <w:spacing w:line="300" w:lineRule="auto"/>
      <w:jc w:val="both"/>
    </w:pPr>
    <w:rPr>
      <w:rFonts w:ascii="Arial" w:hAnsi="Arial"/>
      <w:sz w:val="21"/>
      <w:lang w:val="en-US" w:eastAsia="zh-CN" w:bidi="ar-SA"/>
    </w:rPr>
  </w:style>
  <w:style w:type="paragraph" w:customStyle="1" w:styleId="139">
    <w:name w:val="表头文本"/>
    <w:uiPriority w:val="0"/>
    <w:pPr>
      <w:jc w:val="center"/>
    </w:pPr>
    <w:rPr>
      <w:rFonts w:ascii="Arial" w:hAnsi="Arial"/>
      <w:b/>
      <w:sz w:val="21"/>
      <w:lang w:val="en-US" w:eastAsia="zh-CN" w:bidi="ar-SA"/>
    </w:rPr>
  </w:style>
  <w:style w:type="paragraph" w:customStyle="1" w:styleId="140">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1">
    <w:name w:val="没有缩进（为图形使用）"/>
    <w:basedOn w:val="1"/>
    <w:uiPriority w:val="0"/>
    <w:pPr>
      <w:spacing w:before="120" w:beforeLines="0" w:beforeAutospacing="0" w:after="120" w:afterLines="0" w:afterAutospacing="0" w:line="360" w:lineRule="auto"/>
    </w:pPr>
    <w:rPr>
      <w:sz w:val="24"/>
    </w:rPr>
  </w:style>
  <w:style w:type="paragraph" w:customStyle="1" w:styleId="142">
    <w:name w:val=" Char Char Char"/>
    <w:basedOn w:val="1"/>
    <w:uiPriority w:val="0"/>
    <w:rPr>
      <w:rFonts w:ascii="Tahoma" w:hAnsi="Tahoma"/>
      <w:sz w:val="24"/>
    </w:rPr>
  </w:style>
  <w:style w:type="paragraph" w:customStyle="1" w:styleId="143">
    <w:name w:val="简单回函地址"/>
    <w:basedOn w:val="1"/>
    <w:uiPriority w:val="0"/>
    <w:pPr>
      <w:adjustRightInd w:val="0"/>
      <w:snapToGrid w:val="0"/>
      <w:spacing w:line="360" w:lineRule="auto"/>
    </w:pPr>
    <w:rPr>
      <w:sz w:val="24"/>
    </w:rPr>
  </w:style>
  <w:style w:type="paragraph" w:customStyle="1" w:styleId="144">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45">
    <w:name w:val="样式4"/>
    <w:basedOn w:val="5"/>
    <w:uiPriority w:val="0"/>
    <w:pPr>
      <w:adjustRightInd w:val="0"/>
      <w:snapToGrid w:val="0"/>
    </w:pPr>
  </w:style>
  <w:style w:type="paragraph" w:customStyle="1" w:styleId="146">
    <w:name w:val="Char1 Char Char Char"/>
    <w:basedOn w:val="1"/>
    <w:uiPriority w:val="0"/>
    <w:rPr>
      <w:rFonts w:ascii="Tahoma" w:hAnsi="Tahoma"/>
      <w:sz w:val="30"/>
    </w:rPr>
  </w:style>
  <w:style w:type="paragraph" w:customStyle="1" w:styleId="147">
    <w:name w:val="标题无"/>
    <w:basedOn w:val="1"/>
    <w:uiPriority w:val="0"/>
    <w:pPr>
      <w:spacing w:line="360" w:lineRule="auto"/>
    </w:pPr>
    <w:rPr>
      <w:sz w:val="24"/>
      <w:lang/>
    </w:rPr>
  </w:style>
  <w:style w:type="paragraph" w:customStyle="1" w:styleId="148">
    <w:name w:val="二级列表"/>
    <w:basedOn w:val="149"/>
    <w:next w:val="149"/>
    <w:uiPriority w:val="0"/>
    <w:pPr>
      <w:tabs>
        <w:tab w:val="left" w:pos="2120"/>
      </w:tabs>
      <w:ind w:firstLine="0" w:firstLineChars="0"/>
    </w:pPr>
    <w:rPr>
      <w:b/>
    </w:rPr>
  </w:style>
  <w:style w:type="paragraph" w:customStyle="1" w:styleId="149">
    <w:name w:val="段落正文"/>
    <w:basedOn w:val="1"/>
    <w:uiPriority w:val="0"/>
    <w:pPr>
      <w:spacing w:before="156" w:beforeLines="50" w:beforeAutospacing="0" w:line="360" w:lineRule="auto"/>
      <w:ind w:firstLine="200" w:firstLineChars="200"/>
    </w:pPr>
    <w:rPr>
      <w:spacing w:val="2"/>
      <w:sz w:val="24"/>
    </w:rPr>
  </w:style>
  <w:style w:type="paragraph" w:customStyle="1" w:styleId="150">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51">
    <w:name w:val="标书正文:  0.74 厘米"/>
    <w:basedOn w:val="1"/>
    <w:uiPriority w:val="0"/>
    <w:pPr>
      <w:snapToGrid w:val="0"/>
      <w:spacing w:line="360" w:lineRule="auto"/>
      <w:ind w:firstLine="420"/>
    </w:pPr>
    <w:rPr>
      <w:sz w:val="24"/>
    </w:rPr>
  </w:style>
  <w:style w:type="paragraph" w:customStyle="1" w:styleId="152">
    <w:name w:val="bt"/>
    <w:basedOn w:val="1"/>
    <w:next w:val="22"/>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styleId="153">
    <w:name w:val="No Spacing"/>
    <w:qFormat/>
    <w:uiPriority w:val="0"/>
    <w:pPr>
      <w:widowControl w:val="0"/>
      <w:jc w:val="both"/>
    </w:pPr>
    <w:rPr>
      <w:kern w:val="2"/>
      <w:sz w:val="28"/>
      <w:lang w:val="en-US" w:eastAsia="zh-CN" w:bidi="ar-SA"/>
    </w:rPr>
  </w:style>
  <w:style w:type="paragraph" w:customStyle="1" w:styleId="154">
    <w:name w:val="文章正文"/>
    <w:basedOn w:val="1"/>
    <w:uiPriority w:val="0"/>
    <w:pPr>
      <w:ind w:firstLine="560" w:firstLineChars="200"/>
    </w:pPr>
    <w:rPr>
      <w:rFonts w:ascii="仿宋_GB2312" w:hAnsi="宋体" w:eastAsia="仿宋_GB2312"/>
      <w:color w:val="000000"/>
    </w:rPr>
  </w:style>
  <w:style w:type="paragraph" w:customStyle="1" w:styleId="155">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6">
    <w:name w:val="首行缩进"/>
    <w:basedOn w:val="1"/>
    <w:uiPriority w:val="0"/>
    <w:pPr>
      <w:numPr>
        <w:ilvl w:val="0"/>
        <w:numId w:val="9"/>
      </w:numPr>
      <w:spacing w:line="360" w:lineRule="auto"/>
    </w:pPr>
    <w:rPr>
      <w:rFonts w:eastAsia="仿宋_GB2312"/>
    </w:rPr>
  </w:style>
  <w:style w:type="paragraph" w:customStyle="1" w:styleId="157">
    <w:name w:val="样式 标题 6第五层条 + 三号 段前: 0.5 行"/>
    <w:basedOn w:val="7"/>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58">
    <w:name w:val="样式2"/>
    <w:basedOn w:val="5"/>
    <w:uiPriority w:val="0"/>
    <w:pPr>
      <w:numPr>
        <w:ilvl w:val="0"/>
        <w:numId w:val="10"/>
      </w:numPr>
      <w:spacing w:before="560" w:beforeLines="0" w:line="400" w:lineRule="exact"/>
      <w:jc w:val="center"/>
      <w:outlineLvl w:val="0"/>
    </w:pPr>
    <w:rPr>
      <w:b w:val="0"/>
      <w:sz w:val="44"/>
    </w:rPr>
  </w:style>
  <w:style w:type="paragraph" w:customStyle="1" w:styleId="159">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0">
    <w:name w:val="Title - Revision"/>
    <w:basedOn w:val="53"/>
    <w:uiPriority w:val="0"/>
    <w:pPr>
      <w:spacing w:before="720" w:beforeLines="0" w:beforeAutospacing="0"/>
    </w:pPr>
  </w:style>
  <w:style w:type="paragraph" w:customStyle="1" w:styleId="161">
    <w:name w:val="1"/>
    <w:basedOn w:val="1"/>
    <w:next w:val="30"/>
    <w:uiPriority w:val="0"/>
    <w:rPr>
      <w:rFonts w:ascii="宋体" w:hAnsi="Courier New"/>
      <w:sz w:val="21"/>
    </w:rPr>
  </w:style>
  <w:style w:type="paragraph" w:customStyle="1" w:styleId="162">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3">
    <w:name w:val="摘要"/>
    <w:basedOn w:val="1"/>
    <w:next w:val="3"/>
    <w:uiPriority w:val="0"/>
    <w:pPr>
      <w:spacing w:line="360" w:lineRule="auto"/>
    </w:pPr>
    <w:rPr>
      <w:rFonts w:eastAsia="黑体"/>
      <w:sz w:val="20"/>
    </w:rPr>
  </w:style>
  <w:style w:type="paragraph" w:customStyle="1" w:styleId="164">
    <w:name w:val="CSS1级正文 Char"/>
    <w:basedOn w:val="22"/>
    <w:uiPriority w:val="0"/>
    <w:pPr>
      <w:adjustRightInd w:val="0"/>
      <w:snapToGrid w:val="0"/>
      <w:spacing w:line="360" w:lineRule="auto"/>
      <w:ind w:firstLine="480"/>
    </w:pPr>
    <w:rPr>
      <w:rFonts w:ascii="Times New Roman" w:eastAsia="宋体"/>
      <w:sz w:val="24"/>
    </w:rPr>
  </w:style>
  <w:style w:type="paragraph" w:customStyle="1" w:styleId="165">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6">
    <w:name w:val=" Char1 Char Char Char"/>
    <w:basedOn w:val="1"/>
    <w:uiPriority w:val="0"/>
    <w:rPr>
      <w:rFonts w:ascii="Tahoma" w:hAnsi="Tahoma"/>
      <w:sz w:val="24"/>
    </w:rPr>
  </w:style>
  <w:style w:type="paragraph" w:customStyle="1" w:styleId="167">
    <w:name w:val="首行缩进 1"/>
    <w:basedOn w:val="1"/>
    <w:uiPriority w:val="0"/>
    <w:pPr>
      <w:spacing w:after="120" w:afterLines="0" w:afterAutospacing="0" w:line="360" w:lineRule="auto"/>
      <w:ind w:firstLine="200" w:firstLineChars="200"/>
    </w:pPr>
    <w:rPr>
      <w:sz w:val="24"/>
    </w:rPr>
  </w:style>
  <w:style w:type="paragraph" w:customStyle="1" w:styleId="168">
    <w:name w:val="图片文字"/>
    <w:basedOn w:val="1"/>
    <w:uiPriority w:val="0"/>
    <w:pPr>
      <w:spacing w:line="240" w:lineRule="atLeast"/>
      <w:jc w:val="center"/>
    </w:pPr>
    <w:rPr>
      <w:sz w:val="21"/>
    </w:rPr>
  </w:style>
  <w:style w:type="paragraph" w:customStyle="1" w:styleId="169">
    <w:name w:val="样式 标题 1 + 居中 段前: 6 磅 段后: 6 磅 行距: 1.5 倍行距"/>
    <w:basedOn w:val="2"/>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70">
    <w:name w:val="Note"/>
    <w:basedOn w:val="1"/>
    <w:uiPriority w:val="0"/>
    <w:pPr>
      <w:pBdr>
        <w:top w:val="single" w:color="auto" w:sz="12" w:space="3"/>
        <w:bottom w:val="single" w:color="auto" w:sz="12" w:space="3"/>
      </w:pBdr>
      <w:spacing w:line="360" w:lineRule="auto"/>
    </w:pPr>
    <w:rPr>
      <w:sz w:val="24"/>
    </w:rPr>
  </w:style>
  <w:style w:type="paragraph" w:customStyle="1" w:styleId="171">
    <w:name w:val="文本1"/>
    <w:basedOn w:val="1"/>
    <w:uiPriority w:val="0"/>
    <w:pPr>
      <w:adjustRightInd w:val="0"/>
      <w:spacing w:line="312" w:lineRule="atLeast"/>
      <w:jc w:val="center"/>
      <w:textAlignment w:val="baseline"/>
    </w:pPr>
    <w:rPr>
      <w:kern w:val="0"/>
      <w:sz w:val="18"/>
    </w:rPr>
  </w:style>
  <w:style w:type="paragraph" w:customStyle="1" w:styleId="172">
    <w:name w:val="关键词"/>
    <w:basedOn w:val="1"/>
    <w:next w:val="1"/>
    <w:uiPriority w:val="0"/>
    <w:pPr>
      <w:spacing w:line="360" w:lineRule="auto"/>
    </w:pPr>
    <w:rPr>
      <w:rFonts w:eastAsia="黑体"/>
      <w:sz w:val="20"/>
    </w:rPr>
  </w:style>
  <w:style w:type="paragraph" w:customStyle="1" w:styleId="173">
    <w:name w:val="正文1"/>
    <w:basedOn w:val="1"/>
    <w:uiPriority w:val="0"/>
    <w:pPr>
      <w:spacing w:line="300" w:lineRule="auto"/>
      <w:ind w:firstLine="200" w:firstLineChars="200"/>
    </w:pPr>
    <w:rPr>
      <w:sz w:val="24"/>
    </w:rPr>
  </w:style>
  <w:style w:type="paragraph" w:customStyle="1" w:styleId="174">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75">
    <w:name w:val="默认段落字体 Para Char Char Char Char Char Char Char"/>
    <w:basedOn w:val="1"/>
    <w:uiPriority w:val="0"/>
    <w:rPr>
      <w:rFonts w:ascii="Tahoma" w:hAnsi="Tahoma"/>
      <w:sz w:val="24"/>
    </w:rPr>
  </w:style>
  <w:style w:type="paragraph" w:customStyle="1" w:styleId="176">
    <w:name w:val=" Char Char Char Char Char Char Char"/>
    <w:basedOn w:val="1"/>
    <w:uiPriority w:val="0"/>
    <w:rPr>
      <w:rFonts w:ascii="Tahoma" w:hAnsi="Tahoma"/>
      <w:sz w:val="24"/>
    </w:rPr>
  </w:style>
  <w:style w:type="paragraph" w:customStyle="1" w:styleId="177">
    <w:name w:val="Table Heading"/>
    <w:uiPriority w:val="0"/>
    <w:pPr>
      <w:keepNext/>
      <w:snapToGrid w:val="0"/>
      <w:spacing w:before="80" w:after="80"/>
      <w:jc w:val="center"/>
    </w:pPr>
    <w:rPr>
      <w:rFonts w:ascii="Arial" w:hAnsi="Arial" w:eastAsia="黑体"/>
      <w:sz w:val="18"/>
      <w:lang w:val="en-US" w:eastAsia="zh-CN" w:bidi="ar-SA"/>
    </w:rPr>
  </w:style>
  <w:style w:type="paragraph" w:customStyle="1" w:styleId="178">
    <w:name w:val="样式1"/>
    <w:basedOn w:val="5"/>
    <w:uiPriority w:val="0"/>
    <w:pPr>
      <w:tabs>
        <w:tab w:val="left" w:pos="720"/>
      </w:tabs>
      <w:spacing w:before="500" w:beforeLines="0" w:beforeAutospacing="0" w:after="260" w:afterLines="0" w:afterAutospacing="0" w:line="560" w:lineRule="atLeast"/>
      <w:ind w:left="420" w:hanging="420"/>
    </w:pPr>
  </w:style>
  <w:style w:type="paragraph" w:customStyle="1" w:styleId="179">
    <w:name w:val="样式 首行缩进:  0.74 厘米"/>
    <w:basedOn w:val="1"/>
    <w:uiPriority w:val="0"/>
    <w:pPr>
      <w:spacing w:line="360" w:lineRule="auto"/>
      <w:ind w:firstLine="420"/>
    </w:pPr>
    <w:rPr>
      <w:sz w:val="24"/>
    </w:rPr>
  </w:style>
  <w:style w:type="paragraph" w:customStyle="1" w:styleId="180">
    <w:name w:val="Default"/>
    <w:uiPriority w:val="0"/>
    <w:pPr>
      <w:widowControl w:val="0"/>
      <w:autoSpaceDE w:val="0"/>
      <w:autoSpaceDN w:val="0"/>
      <w:adjustRightInd w:val="0"/>
    </w:pPr>
    <w:rPr>
      <w:rFonts w:ascii="宋体"/>
      <w:color w:val="000000"/>
      <w:sz w:val="24"/>
      <w:lang w:val="en-US" w:eastAsia="zh-CN" w:bidi="ar-SA"/>
    </w:rPr>
  </w:style>
  <w:style w:type="paragraph" w:customStyle="1" w:styleId="181">
    <w:name w:val="样式 行距: 1.5 倍行距1"/>
    <w:basedOn w:val="1"/>
    <w:uiPriority w:val="0"/>
    <w:pPr>
      <w:snapToGrid w:val="0"/>
    </w:pPr>
    <w:rPr>
      <w:sz w:val="21"/>
    </w:rPr>
  </w:style>
  <w:style w:type="paragraph" w:customStyle="1" w:styleId="182">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83">
    <w:name w:val="样式 正文缩进正文（首行缩进两字）表正文正文非缩进特点标题4段1 + 首行缩进:  2 字符"/>
    <w:basedOn w:val="15"/>
    <w:uiPriority w:val="0"/>
    <w:pPr>
      <w:ind w:firstLine="480" w:firstLineChars="200"/>
    </w:pPr>
  </w:style>
  <w:style w:type="paragraph" w:customStyle="1" w:styleId="184">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185">
    <w:name w:val="正文表格"/>
    <w:basedOn w:val="1"/>
    <w:uiPriority w:val="0"/>
    <w:pPr>
      <w:adjustRightInd w:val="0"/>
      <w:spacing w:before="40" w:beforeLines="0" w:beforeAutospacing="0" w:after="40" w:afterLines="0" w:afterAutospacing="0"/>
    </w:pPr>
    <w:rPr>
      <w:sz w:val="24"/>
    </w:rPr>
  </w:style>
  <w:style w:type="paragraph" w:customStyle="1" w:styleId="186">
    <w:name w:val="正文格式"/>
    <w:basedOn w:val="1"/>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87">
    <w:name w:val=" Char Char 字元 字元 字元 Char Char Char Char"/>
    <w:basedOn w:val="1"/>
    <w:uiPriority w:val="0"/>
    <w:pPr>
      <w:adjustRightInd w:val="0"/>
      <w:spacing w:line="360" w:lineRule="auto"/>
    </w:pPr>
    <w:rPr>
      <w:kern w:val="0"/>
      <w:sz w:val="24"/>
    </w:rPr>
  </w:style>
  <w:style w:type="paragraph" w:customStyle="1" w:styleId="188">
    <w:name w:val=" Char Char Char1 Char Char Char Char Char Char Char Char Char Char Char Char Char"/>
    <w:basedOn w:val="1"/>
    <w:uiPriority w:val="0"/>
    <w:pPr>
      <w:widowControl/>
      <w:spacing w:after="160" w:afterLines="0" w:line="240" w:lineRule="exact"/>
      <w:jc w:val="left"/>
    </w:pPr>
    <w:rPr>
      <w:rFonts w:ascii="Verdana" w:hAnsi="Verdana"/>
      <w:kern w:val="0"/>
      <w:sz w:val="18"/>
      <w:lang w:eastAsia="en-US"/>
    </w:rPr>
  </w:style>
  <w:style w:type="paragraph" w:customStyle="1" w:styleId="189">
    <w:name w:val="Figure Description"/>
    <w:next w:val="1"/>
    <w:uiPriority w:val="0"/>
    <w:pPr>
      <w:snapToGrid w:val="0"/>
      <w:spacing w:before="80" w:after="320"/>
      <w:ind w:left="1134"/>
      <w:jc w:val="center"/>
    </w:pPr>
    <w:rPr>
      <w:rFonts w:ascii="Arial" w:hAnsi="Arial" w:eastAsia="黑体"/>
      <w:sz w:val="18"/>
      <w:lang w:val="en-US" w:eastAsia="zh-CN" w:bidi="ar-SA"/>
    </w:rPr>
  </w:style>
  <w:style w:type="paragraph" w:styleId="190">
    <w:name w:val="List Paragraph"/>
    <w:basedOn w:val="1"/>
    <w:qFormat/>
    <w:uiPriority w:val="0"/>
    <w:pPr>
      <w:ind w:firstLine="420" w:firstLineChars="200"/>
    </w:pPr>
  </w:style>
  <w:style w:type="paragraph" w:customStyle="1" w:styleId="191">
    <w:name w:val="1.正文"/>
    <w:basedOn w:val="1"/>
    <w:uiPriority w:val="0"/>
    <w:pPr>
      <w:spacing w:line="360" w:lineRule="auto"/>
      <w:ind w:left="540" w:leftChars="225" w:firstLine="540" w:firstLineChars="225"/>
    </w:pPr>
    <w:rPr>
      <w:sz w:val="24"/>
    </w:rPr>
  </w:style>
  <w:style w:type="paragraph" w:customStyle="1" w:styleId="192">
    <w:name w:val="Style Heading 3h3Heading 3 - oldLevel 3 HeadH3level_3PIM 3se..."/>
    <w:basedOn w:val="4"/>
    <w:uiPriority w:val="0"/>
    <w:pPr>
      <w:numPr>
        <w:ilvl w:val="2"/>
        <w:numId w:val="2"/>
      </w:numPr>
      <w:tabs>
        <w:tab w:val="left" w:pos="709"/>
        <w:tab w:val="left" w:pos="1620"/>
      </w:tabs>
      <w:spacing w:line="413" w:lineRule="auto"/>
    </w:pPr>
  </w:style>
  <w:style w:type="paragraph" w:customStyle="1" w:styleId="193">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94">
    <w:name w:val="标题3——2"/>
    <w:basedOn w:val="4"/>
    <w:next w:val="55"/>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lang/>
    </w:rPr>
  </w:style>
  <w:style w:type="paragraph" w:customStyle="1" w:styleId="195">
    <w:name w:val="样式 正文首行缩进 2 + 首行缩进:  2 字符"/>
    <w:basedOn w:val="1"/>
    <w:uiPriority w:val="0"/>
    <w:pPr>
      <w:numPr>
        <w:ilvl w:val="0"/>
        <w:numId w:val="11"/>
      </w:numPr>
      <w:adjustRightInd w:val="0"/>
      <w:snapToGrid w:val="0"/>
      <w:spacing w:line="360" w:lineRule="auto"/>
    </w:pPr>
    <w:rPr>
      <w:rFonts w:ascii="Arial" w:hAnsi="Arial"/>
      <w:b/>
      <w:sz w:val="24"/>
    </w:rPr>
  </w:style>
  <w:style w:type="paragraph" w:customStyle="1" w:styleId="196">
    <w:name w:val="可研正文"/>
    <w:basedOn w:val="22"/>
    <w:uiPriority w:val="0"/>
    <w:pPr>
      <w:adjustRightInd w:val="0"/>
      <w:snapToGrid w:val="0"/>
      <w:spacing w:line="440" w:lineRule="exact"/>
      <w:ind w:firstLine="567"/>
    </w:pPr>
    <w:rPr>
      <w:sz w:val="28"/>
    </w:rPr>
  </w:style>
  <w:style w:type="paragraph" w:customStyle="1" w:styleId="197">
    <w:name w:val=" Char Char14 Char Char"/>
    <w:basedOn w:val="1"/>
    <w:uiPriority w:val="0"/>
    <w:rPr>
      <w:sz w:val="21"/>
      <w:szCs w:val="24"/>
    </w:rPr>
  </w:style>
  <w:style w:type="paragraph" w:customStyle="1" w:styleId="198">
    <w:name w:val="二级条标题"/>
    <w:basedOn w:val="199"/>
    <w:next w:val="201"/>
    <w:uiPriority w:val="0"/>
    <w:pPr>
      <w:ind w:left="840"/>
      <w:outlineLvl w:val="3"/>
    </w:pPr>
  </w:style>
  <w:style w:type="paragraph" w:customStyle="1" w:styleId="199">
    <w:name w:val="一级条标题"/>
    <w:basedOn w:val="200"/>
    <w:next w:val="201"/>
    <w:uiPriority w:val="0"/>
    <w:pPr>
      <w:numPr>
        <w:ilvl w:val="1"/>
        <w:numId w:val="0"/>
      </w:numPr>
      <w:spacing w:before="0" w:beforeLines="0" w:beforeAutospacing="0" w:after="0" w:afterLines="0" w:afterAutospacing="0"/>
      <w:ind w:left="525"/>
      <w:outlineLvl w:val="2"/>
    </w:pPr>
    <w:rPr>
      <w:sz w:val="21"/>
    </w:rPr>
  </w:style>
  <w:style w:type="paragraph" w:customStyle="1" w:styleId="200">
    <w:name w:val="章标题"/>
    <w:next w:val="1"/>
    <w:uiPriority w:val="0"/>
    <w:pPr>
      <w:numPr>
        <w:ilvl w:val="1"/>
        <w:numId w:val="12"/>
      </w:numPr>
      <w:spacing w:before="156" w:beforeLines="50" w:after="156" w:afterLines="50"/>
      <w:ind w:left="0"/>
      <w:jc w:val="both"/>
      <w:outlineLvl w:val="1"/>
    </w:pPr>
    <w:rPr>
      <w:rFonts w:ascii="黑体" w:eastAsia="黑体"/>
      <w:sz w:val="24"/>
      <w:lang w:val="en-US" w:eastAsia="zh-CN" w:bidi="ar-SA"/>
    </w:rPr>
  </w:style>
  <w:style w:type="paragraph" w:customStyle="1" w:styleId="201">
    <w:name w:val="段"/>
    <w:uiPriority w:val="0"/>
    <w:pPr>
      <w:autoSpaceDE w:val="0"/>
      <w:autoSpaceDN w:val="0"/>
      <w:ind w:firstLine="200" w:firstLineChars="200"/>
      <w:jc w:val="both"/>
    </w:pPr>
    <w:rPr>
      <w:rFonts w:ascii="宋体"/>
      <w:sz w:val="21"/>
      <w:lang w:val="en-US" w:eastAsia="zh-CN" w:bidi="ar-SA"/>
    </w:rPr>
  </w:style>
  <w:style w:type="paragraph" w:customStyle="1" w:styleId="202">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3">
    <w:name w:val="Item Step"/>
    <w:uiPriority w:val="0"/>
    <w:pPr>
      <w:tabs>
        <w:tab w:val="left" w:pos="1644"/>
      </w:tabs>
      <w:ind w:left="1644" w:hanging="510"/>
      <w:outlineLvl w:val="4"/>
    </w:pPr>
    <w:rPr>
      <w:rFonts w:ascii="Arial" w:hAnsi="Arial"/>
      <w:sz w:val="21"/>
      <w:lang w:val="en-US" w:eastAsia="zh-CN" w:bidi="ar-SA"/>
    </w:rPr>
  </w:style>
  <w:style w:type="paragraph" w:customStyle="1" w:styleId="204">
    <w:name w:val="段 Char"/>
    <w:uiPriority w:val="0"/>
    <w:pPr>
      <w:autoSpaceDE w:val="0"/>
      <w:autoSpaceDN w:val="0"/>
      <w:ind w:firstLine="200" w:firstLineChars="200"/>
      <w:jc w:val="both"/>
    </w:pPr>
    <w:rPr>
      <w:rFonts w:ascii="宋体"/>
      <w:sz w:val="21"/>
      <w:lang w:val="en-US" w:eastAsia="zh-CN" w:bidi="ar-SA"/>
    </w:rPr>
  </w:style>
  <w:style w:type="paragraph" w:customStyle="1" w:styleId="205">
    <w:name w:val="00"/>
    <w:basedOn w:val="1"/>
    <w:uiPriority w:val="0"/>
    <w:pPr>
      <w:autoSpaceDE w:val="0"/>
      <w:autoSpaceDN w:val="0"/>
      <w:adjustRightInd w:val="0"/>
      <w:jc w:val="left"/>
    </w:pPr>
    <w:rPr>
      <w:rFonts w:ascii="黑体" w:eastAsia="黑体"/>
      <w:b/>
      <w:kern w:val="0"/>
      <w:sz w:val="20"/>
    </w:rPr>
  </w:style>
  <w:style w:type="paragraph" w:customStyle="1" w:styleId="206">
    <w:name w:val="样式1xz"/>
    <w:basedOn w:val="1"/>
    <w:uiPriority w:val="0"/>
    <w:pPr>
      <w:tabs>
        <w:tab w:val="left" w:pos="1050"/>
        <w:tab w:val="right" w:leader="dot" w:pos="8296"/>
      </w:tabs>
    </w:pPr>
    <w:rPr>
      <w:caps/>
      <w:spacing w:val="20"/>
      <w:sz w:val="24"/>
    </w:rPr>
  </w:style>
  <w:style w:type="paragraph" w:customStyle="1" w:styleId="207">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208">
    <w:name w:val="文本框样式1"/>
    <w:basedOn w:val="1"/>
    <w:uiPriority w:val="0"/>
    <w:pPr>
      <w:adjustRightInd w:val="0"/>
      <w:snapToGrid w:val="0"/>
      <w:spacing w:before="60" w:beforeLines="0" w:beforeAutospacing="0" w:line="180" w:lineRule="exact"/>
      <w:jc w:val="center"/>
    </w:pPr>
    <w:rPr>
      <w:sz w:val="21"/>
    </w:rPr>
  </w:style>
  <w:style w:type="paragraph" w:customStyle="1" w:styleId="209">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210">
    <w:name w:val="样式3"/>
    <w:basedOn w:val="2"/>
    <w:next w:val="2"/>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1">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212">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213">
    <w:name w:val="样式 宋体 五号 两端对齐 行距: 单倍行距"/>
    <w:basedOn w:val="1"/>
    <w:uiPriority w:val="0"/>
    <w:pPr>
      <w:adjustRightInd w:val="0"/>
      <w:textAlignment w:val="baseline"/>
    </w:pPr>
    <w:rPr>
      <w:rFonts w:ascii="宋体" w:hAnsi="宋体"/>
      <w:kern w:val="0"/>
      <w:sz w:val="21"/>
    </w:rPr>
  </w:style>
  <w:style w:type="paragraph" w:customStyle="1" w:styleId="214">
    <w:name w:val="样式 标题 1章标题Heading 0Section HeadPIM 1H1h11st levell11H1..."/>
    <w:basedOn w:val="2"/>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5">
    <w:name w:val="Item Step in Table"/>
    <w:uiPriority w:val="0"/>
    <w:pPr>
      <w:numPr>
        <w:ilvl w:val="0"/>
        <w:numId w:val="12"/>
      </w:numPr>
      <w:tabs>
        <w:tab w:val="left" w:pos="397"/>
      </w:tabs>
      <w:spacing w:before="40" w:after="40"/>
      <w:jc w:val="both"/>
    </w:pPr>
    <w:rPr>
      <w:rFonts w:ascii="Arial" w:hAnsi="Arial"/>
      <w:sz w:val="18"/>
      <w:lang w:val="en-US" w:eastAsia="zh-CN" w:bidi="ar-SA"/>
    </w:rPr>
  </w:style>
  <w:style w:type="paragraph" w:customStyle="1" w:styleId="216">
    <w:name w:val="Table Text Char Char"/>
    <w:uiPriority w:val="0"/>
    <w:pPr>
      <w:snapToGrid w:val="0"/>
      <w:spacing w:before="80" w:after="80"/>
    </w:pPr>
    <w:rPr>
      <w:rFonts w:ascii="Arial" w:hAnsi="Arial"/>
      <w:kern w:val="2"/>
      <w:sz w:val="18"/>
      <w:lang w:val="en-US" w:eastAsia="zh-CN" w:bidi="ar-SA"/>
    </w:rPr>
  </w:style>
  <w:style w:type="paragraph" w:customStyle="1" w:styleId="217">
    <w:name w:val="表头样式"/>
    <w:basedOn w:val="1"/>
    <w:uiPriority w:val="0"/>
    <w:pPr>
      <w:autoSpaceDE w:val="0"/>
      <w:autoSpaceDN w:val="0"/>
      <w:adjustRightInd w:val="0"/>
      <w:spacing w:line="360" w:lineRule="auto"/>
      <w:jc w:val="left"/>
    </w:pPr>
    <w:rPr>
      <w:b/>
      <w:kern w:val="0"/>
      <w:sz w:val="21"/>
    </w:rPr>
  </w:style>
  <w:style w:type="paragraph" w:customStyle="1" w:styleId="218">
    <w:name w:val="Body Text Indent 2"/>
    <w:basedOn w:val="1"/>
    <w:uiPriority w:val="0"/>
    <w:pPr>
      <w:adjustRightInd w:val="0"/>
      <w:spacing w:before="120" w:beforeLines="0" w:beforeAutospacing="0"/>
      <w:ind w:firstLine="420"/>
      <w:textAlignment w:val="baseline"/>
    </w:pPr>
    <w:rPr>
      <w:sz w:val="24"/>
    </w:rPr>
  </w:style>
  <w:style w:type="paragraph" w:customStyle="1" w:styleId="219">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220">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21">
    <w:name w:val="IN Feature"/>
    <w:next w:val="220"/>
    <w:uiPriority w:val="0"/>
    <w:pPr>
      <w:keepNext/>
      <w:keepLines/>
      <w:spacing w:before="240" w:after="240"/>
      <w:outlineLvl w:val="7"/>
    </w:pPr>
    <w:rPr>
      <w:rFonts w:ascii="Arial" w:hAnsi="Arial" w:eastAsia="黑体"/>
      <w:sz w:val="21"/>
      <w:lang w:val="en-US" w:eastAsia="zh-CN" w:bidi="ar-SA"/>
    </w:rPr>
  </w:style>
  <w:style w:type="paragraph" w:customStyle="1" w:styleId="222">
    <w:name w:val="附录1"/>
    <w:basedOn w:val="1"/>
    <w:next w:val="1"/>
    <w:uiPriority w:val="0"/>
    <w:pPr>
      <w:tabs>
        <w:tab w:val="left" w:pos="1304"/>
      </w:tabs>
      <w:ind w:left="425" w:hanging="425"/>
      <w:outlineLvl w:val="0"/>
    </w:pPr>
    <w:rPr>
      <w:rFonts w:ascii="黑体" w:hAnsi="黑体" w:eastAsia="黑体"/>
      <w:b/>
      <w:sz w:val="44"/>
    </w:rPr>
  </w:style>
  <w:style w:type="paragraph" w:customStyle="1" w:styleId="223">
    <w:name w:val="È±Ê¡ÎÄ±¾"/>
    <w:basedOn w:val="1"/>
    <w:uiPriority w:val="0"/>
    <w:pPr>
      <w:widowControl/>
      <w:overflowPunct w:val="0"/>
      <w:autoSpaceDE w:val="0"/>
      <w:autoSpaceDN w:val="0"/>
      <w:adjustRightInd w:val="0"/>
      <w:jc w:val="left"/>
      <w:textAlignment w:val="baseline"/>
    </w:pPr>
    <w:rPr>
      <w:kern w:val="0"/>
      <w:sz w:val="24"/>
      <w:lang/>
    </w:rPr>
  </w:style>
  <w:style w:type="paragraph" w:customStyle="1" w:styleId="224">
    <w:name w:val=" Char1"/>
    <w:basedOn w:val="1"/>
    <w:uiPriority w:val="0"/>
    <w:rPr>
      <w:sz w:val="21"/>
    </w:rPr>
  </w:style>
  <w:style w:type="paragraph" w:customStyle="1" w:styleId="225">
    <w:name w:val="Char Char Char Char Char Char Char"/>
    <w:basedOn w:val="17"/>
    <w:uiPriority w:val="0"/>
    <w:rPr>
      <w:rFonts w:ascii="宋体" w:hAnsi="Tahoma"/>
    </w:rPr>
  </w:style>
  <w:style w:type="paragraph" w:customStyle="1" w:styleId="226">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27">
    <w:name w:val="司法正文"/>
    <w:uiPriority w:val="0"/>
    <w:pPr>
      <w:widowControl w:val="0"/>
      <w:ind w:firstLine="200" w:firstLineChars="200"/>
      <w:jc w:val="both"/>
    </w:pPr>
    <w:rPr>
      <w:rFonts w:eastAsia="仿宋_GB2312"/>
      <w:sz w:val="32"/>
      <w:lang w:val="en-US" w:eastAsia="zh-CN" w:bidi="ar-SA"/>
    </w:rPr>
  </w:style>
  <w:style w:type="paragraph" w:customStyle="1" w:styleId="228">
    <w:name w:val=" Char Char Char Char Char Char Char Char Char Char Char Char Char Char Char Char"/>
    <w:basedOn w:val="1"/>
    <w:uiPriority w:val="0"/>
    <w:pPr>
      <w:tabs>
        <w:tab w:val="left" w:pos="360"/>
      </w:tabs>
    </w:pPr>
    <w:rPr>
      <w:sz w:val="24"/>
    </w:rPr>
  </w:style>
  <w:style w:type="paragraph" w:customStyle="1" w:styleId="229">
    <w:name w:val="af"/>
    <w:basedOn w:val="1"/>
    <w:uiPriority w:val="0"/>
    <w:pPr>
      <w:widowControl/>
      <w:spacing w:line="300" w:lineRule="atLeast"/>
      <w:jc w:val="left"/>
    </w:pPr>
    <w:rPr>
      <w:rFonts w:ascii="宋体" w:hAnsi="宋体"/>
      <w:kern w:val="0"/>
      <w:sz w:val="18"/>
    </w:rPr>
  </w:style>
  <w:style w:type="paragraph" w:customStyle="1" w:styleId="230">
    <w:name w:val="Table Text Char1"/>
    <w:uiPriority w:val="0"/>
    <w:pPr>
      <w:snapToGrid w:val="0"/>
      <w:spacing w:before="80" w:after="80"/>
    </w:pPr>
    <w:rPr>
      <w:rFonts w:ascii="Arial" w:hAnsi="Arial"/>
      <w:kern w:val="2"/>
      <w:sz w:val="18"/>
      <w:lang w:val="en-US" w:eastAsia="zh-CN" w:bidi="ar-SA"/>
    </w:rPr>
  </w:style>
  <w:style w:type="paragraph" w:customStyle="1" w:styleId="231">
    <w:name w:val="表格文本"/>
    <w:uiPriority w:val="0"/>
    <w:pPr>
      <w:tabs>
        <w:tab w:val="decimal" w:pos="0"/>
      </w:tabs>
    </w:pPr>
    <w:rPr>
      <w:rFonts w:ascii="Arial" w:hAnsi="Arial"/>
      <w:sz w:val="21"/>
      <w:lang w:val="en-US" w:eastAsia="zh-CN" w:bidi="ar-SA"/>
    </w:rPr>
  </w:style>
  <w:style w:type="paragraph" w:customStyle="1" w:styleId="232">
    <w:name w:val="内容标题"/>
    <w:basedOn w:val="17"/>
    <w:uiPriority w:val="0"/>
    <w:rPr>
      <w:rFonts w:ascii="Tahoma" w:hAnsi="Tahoma"/>
      <w:sz w:val="24"/>
    </w:rPr>
  </w:style>
  <w:style w:type="paragraph" w:customStyle="1" w:styleId="233">
    <w:name w:val="正文（首行不缩进）"/>
    <w:basedOn w:val="1"/>
    <w:uiPriority w:val="0"/>
    <w:pPr>
      <w:autoSpaceDE w:val="0"/>
      <w:autoSpaceDN w:val="0"/>
      <w:adjustRightInd w:val="0"/>
      <w:spacing w:line="360" w:lineRule="auto"/>
      <w:jc w:val="left"/>
    </w:pPr>
    <w:rPr>
      <w:kern w:val="0"/>
      <w:sz w:val="21"/>
    </w:rPr>
  </w:style>
  <w:style w:type="paragraph" w:customStyle="1" w:styleId="234">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styleId="235">
    <w:name w:val=""/>
    <w:uiPriority w:val="0"/>
    <w:rPr>
      <w:kern w:val="2"/>
      <w:sz w:val="21"/>
      <w:lang w:val="en-US" w:eastAsia="zh-CN" w:bidi="ar-SA"/>
    </w:rPr>
  </w:style>
  <w:style w:type="paragraph" w:customStyle="1" w:styleId="236">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37">
    <w:name w:val="Char"/>
    <w:basedOn w:val="1"/>
    <w:uiPriority w:val="0"/>
    <w:pPr>
      <w:spacing w:line="240" w:lineRule="atLeast"/>
      <w:ind w:left="420" w:firstLine="420"/>
    </w:pPr>
    <w:rPr>
      <w:kern w:val="0"/>
      <w:sz w:val="21"/>
    </w:rPr>
  </w:style>
  <w:style w:type="paragraph" w:customStyle="1" w:styleId="238">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239">
    <w:name w:val="样式 宋体 五号 行距: 单倍行距"/>
    <w:basedOn w:val="1"/>
    <w:uiPriority w:val="0"/>
    <w:pPr>
      <w:adjustRightInd w:val="0"/>
      <w:jc w:val="left"/>
    </w:pPr>
    <w:rPr>
      <w:rFonts w:ascii="宋体" w:hAnsi="宋体"/>
      <w:kern w:val="0"/>
      <w:sz w:val="21"/>
    </w:rPr>
  </w:style>
  <w:style w:type="paragraph" w:customStyle="1" w:styleId="240">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1">
    <w:name w:val="Title - Date"/>
    <w:basedOn w:val="53"/>
    <w:next w:val="1"/>
    <w:uiPriority w:val="0"/>
    <w:pPr>
      <w:spacing w:before="240" w:beforeLines="0" w:beforeAutospacing="0" w:after="720" w:afterLines="0" w:afterAutospacing="0"/>
    </w:pPr>
    <w:rPr>
      <w:sz w:val="28"/>
    </w:rPr>
  </w:style>
  <w:style w:type="paragraph" w:customStyle="1" w:styleId="242">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43">
    <w:name w:val="标准正文"/>
    <w:basedOn w:val="23"/>
    <w:uiPriority w:val="0"/>
    <w:pPr>
      <w:spacing w:before="60" w:beforeLines="0" w:after="60" w:afterLines="0" w:line="360" w:lineRule="auto"/>
      <w:ind w:left="0" w:firstLine="482"/>
    </w:pPr>
    <w:rPr>
      <w:rFonts w:ascii="Arial" w:hAnsi="Arial"/>
      <w:sz w:val="24"/>
    </w:rPr>
  </w:style>
  <w:style w:type="paragraph" w:customStyle="1" w:styleId="244">
    <w:name w:val="标题2"/>
    <w:basedOn w:val="3"/>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45">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6">
    <w:name w:val=" Char"/>
    <w:basedOn w:val="1"/>
    <w:uiPriority w:val="0"/>
    <w:pPr>
      <w:spacing w:line="240" w:lineRule="atLeast"/>
      <w:ind w:left="420" w:firstLine="420"/>
    </w:pPr>
    <w:rPr>
      <w:kern w:val="0"/>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罗成</Manager>
  <Company>重庆市政府采购中心</Company>
  <Pages>42</Pages>
  <Words>18926</Words>
  <Characters>19986</Characters>
  <Lines>139</Lines>
  <Paragraphs>39</Paragraphs>
  <TotalTime>3</TotalTime>
  <ScaleCrop>false</ScaleCrop>
  <LinksUpToDate>false</LinksUpToDate>
  <CharactersWithSpaces>21045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2020-11-24T15:49:00Z</dcterms:created>
  <dc:creator>罗成</dc:creator>
  <cp:lastModifiedBy>......</cp:lastModifiedBy>
  <cp:lastPrinted>2021-12-24T06:03:36Z</cp:lastPrinted>
  <dcterms:modified xsi:type="dcterms:W3CDTF">2023-04-03T02:04:18Z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761877131_cloud</vt:lpwstr>
  </property>
  <property fmtid="{D5CDD505-2E9C-101B-9397-08002B2CF9AE}" pid="4" name="ICV">
    <vt:lpwstr>DBA68E31F43449EFAAE824D8DC600ACB_13</vt:lpwstr>
  </property>
</Properties>
</file>